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545B" w:rsidRPr="00CF545B" w:rsidRDefault="00CF545B" w:rsidP="00CF545B">
      <w:pPr>
        <w:spacing w:after="0" w:line="260" w:lineRule="atLeast"/>
        <w:rPr>
          <w:rFonts w:ascii="Times New Roman" w:eastAsia="Times New Roman" w:hAnsi="Times New Roman"/>
          <w:sz w:val="24"/>
          <w:szCs w:val="24"/>
          <w:lang w:eastAsia="pl-PL"/>
        </w:rPr>
      </w:pPr>
      <w:r w:rsidRPr="00CF545B">
        <w:rPr>
          <w:rFonts w:ascii="Times New Roman" w:eastAsia="Times New Roman" w:hAnsi="Times New Roman"/>
          <w:sz w:val="24"/>
          <w:szCs w:val="24"/>
          <w:lang w:eastAsia="pl-PL"/>
        </w:rPr>
        <w:t>Adres strony internetowej, na której Zamawiający udostępnia Specyfikację Istotnych Warunków Zamówienia:</w:t>
      </w:r>
    </w:p>
    <w:p w:rsidR="00CF545B" w:rsidRPr="00CF545B" w:rsidRDefault="00CF545B" w:rsidP="00CF545B">
      <w:pPr>
        <w:spacing w:after="240" w:line="260" w:lineRule="atLeast"/>
        <w:rPr>
          <w:rFonts w:ascii="Times New Roman" w:eastAsia="Times New Roman" w:hAnsi="Times New Roman"/>
          <w:sz w:val="24"/>
          <w:szCs w:val="24"/>
          <w:lang w:eastAsia="pl-PL"/>
        </w:rPr>
      </w:pPr>
      <w:hyperlink r:id="rId7" w:tgtFrame="_blank" w:history="1">
        <w:r w:rsidRPr="00CF545B">
          <w:rPr>
            <w:rFonts w:ascii="Times New Roman" w:eastAsia="Times New Roman" w:hAnsi="Times New Roman"/>
            <w:color w:val="0000FF"/>
            <w:sz w:val="24"/>
            <w:szCs w:val="24"/>
            <w:u w:val="single"/>
            <w:lang w:eastAsia="pl-PL"/>
          </w:rPr>
          <w:t>bip.miastopuck.pl</w:t>
        </w:r>
      </w:hyperlink>
    </w:p>
    <w:p w:rsidR="00CF545B" w:rsidRPr="00CF545B" w:rsidRDefault="00CF545B" w:rsidP="00CF545B">
      <w:pPr>
        <w:spacing w:after="0" w:line="240" w:lineRule="auto"/>
        <w:rPr>
          <w:rFonts w:ascii="Times New Roman" w:eastAsia="Times New Roman" w:hAnsi="Times New Roman"/>
          <w:sz w:val="24"/>
          <w:szCs w:val="24"/>
          <w:lang w:eastAsia="pl-PL"/>
        </w:rPr>
      </w:pPr>
      <w:r w:rsidRPr="00CF545B">
        <w:rPr>
          <w:rFonts w:ascii="Times New Roman" w:eastAsia="Times New Roman" w:hAnsi="Times New Roman"/>
          <w:sz w:val="24"/>
          <w:szCs w:val="24"/>
          <w:lang w:eastAsia="pl-PL"/>
        </w:rPr>
        <w:pict>
          <v:rect id="_x0000_i1025" style="width:0;height:1.5pt" o:hralign="center" o:hrstd="t" o:hrnoshade="t" o:hr="t" fillcolor="black" stroked="f"/>
        </w:pict>
      </w:r>
    </w:p>
    <w:p w:rsidR="00CF545B" w:rsidRPr="00CF545B" w:rsidRDefault="00CF545B" w:rsidP="00CF545B">
      <w:pPr>
        <w:spacing w:before="100" w:beforeAutospacing="1" w:after="240"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Puck: Opracowanie dokumentacji pn.: Analiza urbanistyczno-architektoniczna dotycząca przestrzeni publicznych wraz z określeniem zasadności i ram utworzenia Specjalnej Strefy Rewitalizacji i/lub Miejscowego Planu Rewitalizacji</w:t>
      </w:r>
      <w:r w:rsidRPr="00CF545B">
        <w:rPr>
          <w:rFonts w:ascii="Times New Roman" w:eastAsia="Times New Roman" w:hAnsi="Times New Roman"/>
          <w:sz w:val="24"/>
          <w:szCs w:val="24"/>
          <w:lang w:eastAsia="pl-PL"/>
        </w:rPr>
        <w:br/>
      </w:r>
      <w:r w:rsidRPr="00CF545B">
        <w:rPr>
          <w:rFonts w:ascii="Times New Roman" w:eastAsia="Times New Roman" w:hAnsi="Times New Roman"/>
          <w:b/>
          <w:bCs/>
          <w:sz w:val="24"/>
          <w:szCs w:val="24"/>
          <w:lang w:eastAsia="pl-PL"/>
        </w:rPr>
        <w:t>Numer ogłoszenia: 107578 - 2016; data zamieszczenia: 29.04.2016</w:t>
      </w:r>
      <w:r w:rsidRPr="00CF545B">
        <w:rPr>
          <w:rFonts w:ascii="Times New Roman" w:eastAsia="Times New Roman" w:hAnsi="Times New Roman"/>
          <w:sz w:val="24"/>
          <w:szCs w:val="24"/>
          <w:lang w:eastAsia="pl-PL"/>
        </w:rPr>
        <w:br/>
        <w:t>OGŁOSZENIE O ZAMÓWIENIU - usługi</w:t>
      </w:r>
    </w:p>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Zamieszczanie ogłoszenia:</w:t>
      </w:r>
      <w:r w:rsidRPr="00CF545B">
        <w:rPr>
          <w:rFonts w:ascii="Times New Roman" w:eastAsia="Times New Roman" w:hAnsi="Times New Roman"/>
          <w:sz w:val="24"/>
          <w:szCs w:val="24"/>
          <w:lang w:eastAsia="pl-PL"/>
        </w:rPr>
        <w:t xml:space="preserve"> obowiązkowe.</w:t>
      </w:r>
    </w:p>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Ogłoszenie dotyczy:</w:t>
      </w:r>
      <w:r w:rsidRPr="00CF545B">
        <w:rPr>
          <w:rFonts w:ascii="Times New Roman" w:eastAsia="Times New Roman" w:hAnsi="Times New Roman"/>
          <w:sz w:val="24"/>
          <w:szCs w:val="24"/>
          <w:lang w:eastAsia="pl-PL"/>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9"/>
        <w:gridCol w:w="5248"/>
      </w:tblGrid>
      <w:tr w:rsidR="00CF545B" w:rsidRPr="00CF545B" w:rsidTr="00CF545B">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CF545B" w:rsidRPr="00CF545B" w:rsidRDefault="00CF545B" w:rsidP="00CF545B">
            <w:pPr>
              <w:spacing w:after="0" w:line="240" w:lineRule="auto"/>
              <w:jc w:val="center"/>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V</w:t>
            </w:r>
          </w:p>
        </w:tc>
        <w:tc>
          <w:tcPr>
            <w:tcW w:w="0" w:type="auto"/>
            <w:vAlign w:val="center"/>
            <w:hideMark/>
          </w:tcPr>
          <w:p w:rsidR="00CF545B" w:rsidRPr="00CF545B" w:rsidRDefault="00CF545B" w:rsidP="00CF545B">
            <w:pPr>
              <w:spacing w:after="0" w:line="240" w:lineRule="auto"/>
              <w:rPr>
                <w:rFonts w:ascii="Times New Roman" w:eastAsia="Times New Roman" w:hAnsi="Times New Roman"/>
                <w:sz w:val="24"/>
                <w:szCs w:val="24"/>
                <w:lang w:eastAsia="pl-PL"/>
              </w:rPr>
            </w:pPr>
            <w:r w:rsidRPr="00CF545B">
              <w:rPr>
                <w:rFonts w:ascii="Times New Roman" w:eastAsia="Times New Roman" w:hAnsi="Times New Roman"/>
                <w:sz w:val="24"/>
                <w:szCs w:val="24"/>
                <w:lang w:eastAsia="pl-PL"/>
              </w:rPr>
              <w:t>zamówienia publicznego</w:t>
            </w:r>
          </w:p>
        </w:tc>
      </w:tr>
      <w:tr w:rsidR="00CF545B" w:rsidRPr="00CF545B" w:rsidTr="00CF545B">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CF545B" w:rsidRPr="00CF545B" w:rsidRDefault="00CF545B" w:rsidP="00CF545B">
            <w:pPr>
              <w:spacing w:after="0" w:line="240" w:lineRule="auto"/>
              <w:rPr>
                <w:rFonts w:ascii="Times New Roman" w:eastAsia="Times New Roman" w:hAnsi="Times New Roman"/>
                <w:sz w:val="24"/>
                <w:szCs w:val="24"/>
                <w:lang w:eastAsia="pl-PL"/>
              </w:rPr>
            </w:pPr>
          </w:p>
        </w:tc>
        <w:tc>
          <w:tcPr>
            <w:tcW w:w="0" w:type="auto"/>
            <w:vAlign w:val="center"/>
            <w:hideMark/>
          </w:tcPr>
          <w:p w:rsidR="00CF545B" w:rsidRPr="00CF545B" w:rsidRDefault="00CF545B" w:rsidP="00CF545B">
            <w:pPr>
              <w:spacing w:after="0" w:line="240" w:lineRule="auto"/>
              <w:rPr>
                <w:rFonts w:ascii="Times New Roman" w:eastAsia="Times New Roman" w:hAnsi="Times New Roman"/>
                <w:sz w:val="24"/>
                <w:szCs w:val="24"/>
                <w:lang w:eastAsia="pl-PL"/>
              </w:rPr>
            </w:pPr>
            <w:r w:rsidRPr="00CF545B">
              <w:rPr>
                <w:rFonts w:ascii="Times New Roman" w:eastAsia="Times New Roman" w:hAnsi="Times New Roman"/>
                <w:sz w:val="24"/>
                <w:szCs w:val="24"/>
                <w:lang w:eastAsia="pl-PL"/>
              </w:rPr>
              <w:t>zawarcia umowy ramowej</w:t>
            </w:r>
          </w:p>
        </w:tc>
      </w:tr>
      <w:tr w:rsidR="00CF545B" w:rsidRPr="00CF545B" w:rsidTr="00CF545B">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CF545B" w:rsidRPr="00CF545B" w:rsidRDefault="00CF545B" w:rsidP="00CF545B">
            <w:pPr>
              <w:spacing w:after="0" w:line="240" w:lineRule="auto"/>
              <w:rPr>
                <w:rFonts w:ascii="Times New Roman" w:eastAsia="Times New Roman" w:hAnsi="Times New Roman"/>
                <w:sz w:val="24"/>
                <w:szCs w:val="24"/>
                <w:lang w:eastAsia="pl-PL"/>
              </w:rPr>
            </w:pPr>
          </w:p>
        </w:tc>
        <w:tc>
          <w:tcPr>
            <w:tcW w:w="0" w:type="auto"/>
            <w:vAlign w:val="center"/>
            <w:hideMark/>
          </w:tcPr>
          <w:p w:rsidR="00CF545B" w:rsidRPr="00CF545B" w:rsidRDefault="00CF545B" w:rsidP="00CF545B">
            <w:pPr>
              <w:spacing w:after="0" w:line="240" w:lineRule="auto"/>
              <w:rPr>
                <w:rFonts w:ascii="Times New Roman" w:eastAsia="Times New Roman" w:hAnsi="Times New Roman"/>
                <w:sz w:val="24"/>
                <w:szCs w:val="24"/>
                <w:lang w:eastAsia="pl-PL"/>
              </w:rPr>
            </w:pPr>
            <w:r w:rsidRPr="00CF545B">
              <w:rPr>
                <w:rFonts w:ascii="Times New Roman" w:eastAsia="Times New Roman" w:hAnsi="Times New Roman"/>
                <w:sz w:val="24"/>
                <w:szCs w:val="24"/>
                <w:lang w:eastAsia="pl-PL"/>
              </w:rPr>
              <w:t>ustanowienia dynamicznego systemu zakupów (DSZ)</w:t>
            </w:r>
          </w:p>
        </w:tc>
      </w:tr>
    </w:tbl>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sz w:val="24"/>
          <w:szCs w:val="24"/>
          <w:lang w:eastAsia="pl-PL"/>
        </w:rPr>
        <w:t>SEKCJA I: ZAMAWIAJĄCY</w:t>
      </w:r>
    </w:p>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I. 1) NAZWA I ADRES:</w:t>
      </w:r>
      <w:r w:rsidRPr="00CF545B">
        <w:rPr>
          <w:rFonts w:ascii="Times New Roman" w:eastAsia="Times New Roman" w:hAnsi="Times New Roman"/>
          <w:sz w:val="24"/>
          <w:szCs w:val="24"/>
          <w:lang w:eastAsia="pl-PL"/>
        </w:rPr>
        <w:t xml:space="preserve"> Gmina Miasta Puck , ul. 1 Maja 13, 84-100 Puck, woj. pomorskie, tel. 58 6730500, 6730534, faks 58 6730533.</w:t>
      </w:r>
    </w:p>
    <w:p w:rsidR="00CF545B" w:rsidRPr="00CF545B" w:rsidRDefault="00CF545B" w:rsidP="00CF545B">
      <w:pPr>
        <w:numPr>
          <w:ilvl w:val="0"/>
          <w:numId w:val="10"/>
        </w:num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Adres strony internetowej zamawiającego:</w:t>
      </w:r>
      <w:r w:rsidRPr="00CF545B">
        <w:rPr>
          <w:rFonts w:ascii="Times New Roman" w:eastAsia="Times New Roman" w:hAnsi="Times New Roman"/>
          <w:sz w:val="24"/>
          <w:szCs w:val="24"/>
          <w:lang w:eastAsia="pl-PL"/>
        </w:rPr>
        <w:t xml:space="preserve"> www.miasto.puck.pl</w:t>
      </w:r>
    </w:p>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I. 2) RODZAJ ZAMAWIAJĄCEGO:</w:t>
      </w:r>
      <w:r w:rsidRPr="00CF545B">
        <w:rPr>
          <w:rFonts w:ascii="Times New Roman" w:eastAsia="Times New Roman" w:hAnsi="Times New Roman"/>
          <w:sz w:val="24"/>
          <w:szCs w:val="24"/>
          <w:lang w:eastAsia="pl-PL"/>
        </w:rPr>
        <w:t xml:space="preserve"> Administracja samorządowa.</w:t>
      </w:r>
    </w:p>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sz w:val="24"/>
          <w:szCs w:val="24"/>
          <w:lang w:eastAsia="pl-PL"/>
        </w:rPr>
        <w:t>SEKCJA II: PRZEDMIOT ZAMÓWIENIA</w:t>
      </w:r>
    </w:p>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II.1) OKREŚLENIE PRZEDMIOTU ZAMÓWIENIA</w:t>
      </w:r>
    </w:p>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II.1.1) Nazwa nadana zamówieniu przez zamawiającego:</w:t>
      </w:r>
      <w:r w:rsidRPr="00CF545B">
        <w:rPr>
          <w:rFonts w:ascii="Times New Roman" w:eastAsia="Times New Roman" w:hAnsi="Times New Roman"/>
          <w:sz w:val="24"/>
          <w:szCs w:val="24"/>
          <w:lang w:eastAsia="pl-PL"/>
        </w:rPr>
        <w:t xml:space="preserve"> Opracowanie dokumentacji pn.: Analiza urbanistyczno-architektoniczna dotycząca przestrzeni publicznych wraz z określeniem zasadności i ram utworzenia Specjalnej Strefy Rewitalizacji i/lub Miejscowego Planu Rewitalizacji.</w:t>
      </w:r>
    </w:p>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II.1.2) Rodzaj zamówienia:</w:t>
      </w:r>
      <w:r w:rsidRPr="00CF545B">
        <w:rPr>
          <w:rFonts w:ascii="Times New Roman" w:eastAsia="Times New Roman" w:hAnsi="Times New Roman"/>
          <w:sz w:val="24"/>
          <w:szCs w:val="24"/>
          <w:lang w:eastAsia="pl-PL"/>
        </w:rPr>
        <w:t xml:space="preserve"> usługi.</w:t>
      </w:r>
    </w:p>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II.1.4) Określenie przedmiotu oraz wielkości lub zakresu zamówienia:</w:t>
      </w:r>
      <w:r w:rsidRPr="00CF545B">
        <w:rPr>
          <w:rFonts w:ascii="Times New Roman" w:eastAsia="Times New Roman" w:hAnsi="Times New Roman"/>
          <w:sz w:val="24"/>
          <w:szCs w:val="24"/>
          <w:lang w:eastAsia="pl-PL"/>
        </w:rPr>
        <w:t xml:space="preserve"> Przedmiot zamówienia obejmuje: 1. Opracowanie dokumentów: Analiza urbanistyczno-architektoniczna dotycząca przestrzeni publicznych wraz z określeniem zasadności i ram utworzenia Specjalnej Strefy Rewitalizacji i/lub Miejscowego Planu Rewitalizacji Analiza ma stanowić podstawę do opracowania Lokalnego Programu Rewitalizacji. 2. Lokalizacja: Obszar </w:t>
      </w:r>
      <w:r w:rsidRPr="00CF545B">
        <w:rPr>
          <w:rFonts w:ascii="Times New Roman" w:eastAsia="Times New Roman" w:hAnsi="Times New Roman"/>
          <w:sz w:val="24"/>
          <w:szCs w:val="24"/>
          <w:lang w:eastAsia="pl-PL"/>
        </w:rPr>
        <w:lastRenderedPageBreak/>
        <w:t xml:space="preserve">Centrum objęty analizami znajduje się w granicach ulic Zamkowej, Morskiej, Ceynowy, Kościuszki oraz Al. Lipowej, ul. Nowy Świat ul. Hallera oraz odcinka ul. </w:t>
      </w:r>
      <w:proofErr w:type="spellStart"/>
      <w:r w:rsidRPr="00CF545B">
        <w:rPr>
          <w:rFonts w:ascii="Times New Roman" w:eastAsia="Times New Roman" w:hAnsi="Times New Roman"/>
          <w:sz w:val="24"/>
          <w:szCs w:val="24"/>
          <w:lang w:eastAsia="pl-PL"/>
        </w:rPr>
        <w:t>Mestwina</w:t>
      </w:r>
      <w:proofErr w:type="spellEnd"/>
      <w:r w:rsidRPr="00CF545B">
        <w:rPr>
          <w:rFonts w:ascii="Times New Roman" w:eastAsia="Times New Roman" w:hAnsi="Times New Roman"/>
          <w:sz w:val="24"/>
          <w:szCs w:val="24"/>
          <w:lang w:eastAsia="pl-PL"/>
        </w:rPr>
        <w:t xml:space="preserve"> i 10 lutego i stanowi historyczne centrum miasta, o pow. ok. 31 ha, zamieszkały przez około 2181 osoby. Granice obszaru Centrum wskazane zostały na załączniku mapowym, stanowiącym Zał. Nr 1 do SIWZ. 3. Szczegółowy zakres opracowania Analizy powinny wykorzystywać obiektywne i weryfikowalne mierniki i metody badawcze dostosowane do lokalnych uwarunkowań zgodnie z art. 4 ustawy o rewitalizacji (Dz. U. z 2015 r. poz. 1777). Zastosowane mierniki powinny umożliwić porównanie stanu z przed i po rewitalizacji. Analiza urbanistyczno-architektoniczna dotycząca przestrzeni publicznych wraz z określeniem zasadności i ram utworzenia Specjalnej Strefy Rewitalizacji i/lub Miejscowego Planu Rewitalizacji powinna uwzględniać uwarunkowania wynikające ze strategicznych dokumentów gminy, w tym Studium i Projektu Studium uwarunkowań i kierunków zagospodarowania przestrzennego gminy, oraz Strategii Rozwoju Gminy na lata 2015 -2025. Dokument powinien określić zgodność obowiązującego MPZP z działaniami w zakresie rewitalizacji oraz zasadność utworzenia Specjalnej Strefy Rewitalizacji i Miejscowego Planu Rewitalizacji dla strefy Centrum, ze szczególnym uwzględnieniem skutków prawnych i finansowych wprowadzenia ww. dokumentów. Dokument powinien wskazywać zakres i propozycje zmian, niezbędnych do wprowadzenia w obowiązujących dokumentach planistycznych, uchwałach Rady Miasta Puck i Zarządzeniach Burmistrza Miasta Puck, wynikających z przepisów obowiązujących w Specjalnej Strefie Rewitalizacji oraz na obszarze objętym Miejscowym Planem Rewitalizacji. Dokument powinien zawierać analizę dotyczącą przestrzeni publicznych w obszarze Centrum wraz wskazaniem miejsc, wymagających działań naprawczych, zmierzających do rewitalizacji wspólnych przestrzeni. Dokument powinien określać opis możliwych do wdrożenia przedsięwzięć rewitalizacyjnych o charakterze środowiskowym, przestrzenno- funkcjonalnym, lub technicznym oraz cel i rezultat ich wdrożenia. Dokument powinien wskazywać zagadnienia niezbędne do umożliwienia skutecznej rewitalizacji obszaru Centrum. Zaproponowane działania rewitalizacyjne powinny wskazywać ich lokalizacje, podmioty je realizujące, szacowaną wartość, prognozowane rezultaty wraz ze sposobem ich oceny w stosunku do celów rewitalizacji oraz ich wpływ na obszar Centrum oraz obszar całej Gminy. 4. Podstawy opracowania: 1) wizja terenowa 2) analiza dokumentów planistycznych i strategicznych, 3) analiza obowiązujących przepisów prawa lokalnego, 4) aktualne przepisy dotyczące rewitalizacji. 5. Przedmiot zamówienia obejmuje: 1) Przeprowadzenie jednego spotkania konsultacyjnego z mieszkańcami miasta oraz specjalistami, którzy będą przeprowadzać analizę tkanki miejskiej oraz badania społeczne dla obszaru Centrum w celu zestawienia informacji pozyskanych od mieszkańców z propozycjami ww. specjalistów - w terminie uzgodnionym z Zamawiającym. 2) Przedstawienie kluczowych zadań rewitalizacyjnych z propozycja ich zakresu, formy oraz wymaganych zmian w przepisach prawa lokalnego. 3) Opracowanie i przedstawienie Zamawiającemu dokumentu będącego podsumowaniem przeprowadzonej analizy. Zaakceptowana przez Zamawiającego Analiza będzie podstawą do sporządzenia Lokalnego Programu Rewitalizacji 6. Opracowanie dokumentacji: 1) W wersji papierowej powinno być trwale oprawione i zawierać oświadczenie, że jest wykonane zgodnie z umową, obowiązującymi przepisami oraz że jest wydane w stanie zupełnym ze względu na cel oznaczony w umowie. 2) Kompletną dokumentację należy przekazać w formie papierowej w teczkach z opisem w języku polskim w ilości 4 egzemplarzy. 3) Pokwitowanie przyjęcia dokumentacji przez Zamawiającego ma tylko taki skutek, że </w:t>
      </w:r>
      <w:r w:rsidRPr="00CF545B">
        <w:rPr>
          <w:rFonts w:ascii="Times New Roman" w:eastAsia="Times New Roman" w:hAnsi="Times New Roman"/>
          <w:sz w:val="24"/>
          <w:szCs w:val="24"/>
          <w:lang w:eastAsia="pl-PL"/>
        </w:rPr>
        <w:lastRenderedPageBreak/>
        <w:t>potwierdza datę jej złożenia Zamawiającemu, a w szczególności nie stanowi potwierdzenia jej przyjęcia bez zastrzeżeń, 4) Wersja cyfrowa na nośnikach elektronicznych w ilości 3 w formacie źródłowym (*.</w:t>
      </w:r>
      <w:proofErr w:type="spellStart"/>
      <w:r w:rsidRPr="00CF545B">
        <w:rPr>
          <w:rFonts w:ascii="Times New Roman" w:eastAsia="Times New Roman" w:hAnsi="Times New Roman"/>
          <w:sz w:val="24"/>
          <w:szCs w:val="24"/>
          <w:lang w:eastAsia="pl-PL"/>
        </w:rPr>
        <w:t>doc</w:t>
      </w:r>
      <w:proofErr w:type="spellEnd"/>
      <w:r w:rsidRPr="00CF545B">
        <w:rPr>
          <w:rFonts w:ascii="Times New Roman" w:eastAsia="Times New Roman" w:hAnsi="Times New Roman"/>
          <w:sz w:val="24"/>
          <w:szCs w:val="24"/>
          <w:lang w:eastAsia="pl-PL"/>
        </w:rPr>
        <w:t>, *.xls, *.</w:t>
      </w:r>
      <w:proofErr w:type="spellStart"/>
      <w:r w:rsidRPr="00CF545B">
        <w:rPr>
          <w:rFonts w:ascii="Times New Roman" w:eastAsia="Times New Roman" w:hAnsi="Times New Roman"/>
          <w:sz w:val="24"/>
          <w:szCs w:val="24"/>
          <w:lang w:eastAsia="pl-PL"/>
        </w:rPr>
        <w:t>dwg</w:t>
      </w:r>
      <w:proofErr w:type="spellEnd"/>
      <w:r w:rsidRPr="00CF545B">
        <w:rPr>
          <w:rFonts w:ascii="Times New Roman" w:eastAsia="Times New Roman" w:hAnsi="Times New Roman"/>
          <w:sz w:val="24"/>
          <w:szCs w:val="24"/>
          <w:lang w:eastAsia="pl-PL"/>
        </w:rPr>
        <w:t>) edytowalny (pliki MS Word), zapis danych tabelarycznych w formatach .</w:t>
      </w:r>
      <w:proofErr w:type="spellStart"/>
      <w:r w:rsidRPr="00CF545B">
        <w:rPr>
          <w:rFonts w:ascii="Times New Roman" w:eastAsia="Times New Roman" w:hAnsi="Times New Roman"/>
          <w:sz w:val="24"/>
          <w:szCs w:val="24"/>
          <w:lang w:eastAsia="pl-PL"/>
        </w:rPr>
        <w:t>xls,oraz</w:t>
      </w:r>
      <w:proofErr w:type="spellEnd"/>
      <w:r w:rsidRPr="00CF545B">
        <w:rPr>
          <w:rFonts w:ascii="Times New Roman" w:eastAsia="Times New Roman" w:hAnsi="Times New Roman"/>
          <w:sz w:val="24"/>
          <w:szCs w:val="24"/>
          <w:lang w:eastAsia="pl-PL"/>
        </w:rPr>
        <w:t xml:space="preserve"> rysunki dodatkowo w formacie PDF w przypadku wykonania ilustracji graficznych (fotografii, map) materiał powinien zostać dostarczony w plikach graficznych .jpg lub .</w:t>
      </w:r>
      <w:proofErr w:type="spellStart"/>
      <w:r w:rsidRPr="00CF545B">
        <w:rPr>
          <w:rFonts w:ascii="Times New Roman" w:eastAsia="Times New Roman" w:hAnsi="Times New Roman"/>
          <w:sz w:val="24"/>
          <w:szCs w:val="24"/>
          <w:lang w:eastAsia="pl-PL"/>
        </w:rPr>
        <w:t>tiff</w:t>
      </w:r>
      <w:proofErr w:type="spellEnd"/>
      <w:r w:rsidRPr="00CF545B">
        <w:rPr>
          <w:rFonts w:ascii="Times New Roman" w:eastAsia="Times New Roman" w:hAnsi="Times New Roman"/>
          <w:sz w:val="24"/>
          <w:szCs w:val="24"/>
          <w:lang w:eastAsia="pl-PL"/>
        </w:rPr>
        <w:t>. 5) Wykonawca Zamówienia przekaże autorskie prawa majątkowe do przedmiotu Zamówienia na wszelkich polach eksploatacji, w tym również do udostępniania przedmiotu Zamówienia.</w:t>
      </w:r>
    </w:p>
    <w:p w:rsidR="00CF545B" w:rsidRPr="00CF545B" w:rsidRDefault="00CF545B" w:rsidP="00CF545B">
      <w:pPr>
        <w:spacing w:before="100" w:beforeAutospacing="1" w:after="100" w:afterAutospacing="1" w:line="240" w:lineRule="auto"/>
        <w:rPr>
          <w:rFonts w:ascii="Times New Roman" w:eastAsia="Times New Roman" w:hAnsi="Times New Roman"/>
          <w:b/>
          <w:bCs/>
          <w:sz w:val="24"/>
          <w:szCs w:val="24"/>
          <w:lang w:eastAsia="pl-PL"/>
        </w:rPr>
      </w:pPr>
      <w:r w:rsidRPr="00CF545B">
        <w:rPr>
          <w:rFonts w:ascii="Times New Roman" w:eastAsia="Times New Roman" w:hAnsi="Times New Roman"/>
          <w:b/>
          <w:bCs/>
          <w:sz w:val="24"/>
          <w:szCs w:val="24"/>
          <w:lang w:eastAsia="pl-PL"/>
        </w:rPr>
        <w:t xml:space="preserve">II.1.5)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0"/>
        <w:gridCol w:w="5448"/>
      </w:tblGrid>
      <w:tr w:rsidR="00CF545B" w:rsidRPr="00CF545B" w:rsidTr="00CF545B">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CF545B" w:rsidRPr="00CF545B" w:rsidRDefault="00CF545B" w:rsidP="00CF545B">
            <w:pPr>
              <w:spacing w:after="0" w:line="240" w:lineRule="auto"/>
              <w:jc w:val="center"/>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 </w:t>
            </w:r>
          </w:p>
        </w:tc>
        <w:tc>
          <w:tcPr>
            <w:tcW w:w="0" w:type="auto"/>
            <w:vAlign w:val="center"/>
            <w:hideMark/>
          </w:tcPr>
          <w:p w:rsidR="00CF545B" w:rsidRPr="00CF545B" w:rsidRDefault="00CF545B" w:rsidP="00CF545B">
            <w:pPr>
              <w:spacing w:after="0"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przewiduje się udzielenie zamówień uzupełniających</w:t>
            </w:r>
          </w:p>
        </w:tc>
      </w:tr>
    </w:tbl>
    <w:p w:rsidR="00CF545B" w:rsidRPr="00CF545B" w:rsidRDefault="00CF545B" w:rsidP="00CF545B">
      <w:pPr>
        <w:numPr>
          <w:ilvl w:val="0"/>
          <w:numId w:val="11"/>
        </w:num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Określenie przedmiotu oraz wielkości lub zakresu zamówień uzupełniających</w:t>
      </w:r>
    </w:p>
    <w:p w:rsidR="00CF545B" w:rsidRPr="00CF545B" w:rsidRDefault="00CF545B" w:rsidP="00CF545B">
      <w:pPr>
        <w:numPr>
          <w:ilvl w:val="0"/>
          <w:numId w:val="11"/>
        </w:numPr>
        <w:spacing w:before="100" w:beforeAutospacing="1" w:after="100" w:afterAutospacing="1" w:line="240" w:lineRule="auto"/>
        <w:rPr>
          <w:rFonts w:ascii="Times New Roman" w:eastAsia="Times New Roman" w:hAnsi="Times New Roman"/>
          <w:sz w:val="24"/>
          <w:szCs w:val="24"/>
          <w:lang w:eastAsia="pl-PL"/>
        </w:rPr>
      </w:pPr>
    </w:p>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II.1.6) Wspólny Słownik Zamówień (CPV):</w:t>
      </w:r>
      <w:r w:rsidRPr="00CF545B">
        <w:rPr>
          <w:rFonts w:ascii="Times New Roman" w:eastAsia="Times New Roman" w:hAnsi="Times New Roman"/>
          <w:sz w:val="24"/>
          <w:szCs w:val="24"/>
          <w:lang w:eastAsia="pl-PL"/>
        </w:rPr>
        <w:t xml:space="preserve"> 71.40.00.00-2.</w:t>
      </w:r>
    </w:p>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II.1.7) Czy dopuszcza się złożenie oferty częściowej:</w:t>
      </w:r>
      <w:r w:rsidRPr="00CF545B">
        <w:rPr>
          <w:rFonts w:ascii="Times New Roman" w:eastAsia="Times New Roman" w:hAnsi="Times New Roman"/>
          <w:sz w:val="24"/>
          <w:szCs w:val="24"/>
          <w:lang w:eastAsia="pl-PL"/>
        </w:rPr>
        <w:t xml:space="preserve"> nie.</w:t>
      </w:r>
    </w:p>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II.1.8) Czy dopuszcza się złożenie oferty wariantowej:</w:t>
      </w:r>
      <w:r w:rsidRPr="00CF545B">
        <w:rPr>
          <w:rFonts w:ascii="Times New Roman" w:eastAsia="Times New Roman" w:hAnsi="Times New Roman"/>
          <w:sz w:val="24"/>
          <w:szCs w:val="24"/>
          <w:lang w:eastAsia="pl-PL"/>
        </w:rPr>
        <w:t xml:space="preserve"> nie.</w:t>
      </w:r>
    </w:p>
    <w:p w:rsidR="00CF545B" w:rsidRPr="00CF545B" w:rsidRDefault="00CF545B" w:rsidP="00CF545B">
      <w:pPr>
        <w:spacing w:after="0" w:line="240" w:lineRule="auto"/>
        <w:rPr>
          <w:rFonts w:ascii="Times New Roman" w:eastAsia="Times New Roman" w:hAnsi="Times New Roman"/>
          <w:sz w:val="24"/>
          <w:szCs w:val="24"/>
          <w:lang w:eastAsia="pl-PL"/>
        </w:rPr>
      </w:pPr>
    </w:p>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II.2) CZAS TRWANIA ZAMÓWIENIA LUB TERMIN WYKONANIA:</w:t>
      </w:r>
      <w:r w:rsidRPr="00CF545B">
        <w:rPr>
          <w:rFonts w:ascii="Times New Roman" w:eastAsia="Times New Roman" w:hAnsi="Times New Roman"/>
          <w:sz w:val="24"/>
          <w:szCs w:val="24"/>
          <w:lang w:eastAsia="pl-PL"/>
        </w:rPr>
        <w:t xml:space="preserve"> Zakończenie: 15.06.2016.</w:t>
      </w:r>
    </w:p>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sz w:val="24"/>
          <w:szCs w:val="24"/>
          <w:lang w:eastAsia="pl-PL"/>
        </w:rPr>
        <w:t>SEKCJA III: INFORMACJE O CHARAKTERZE PRAWNYM, EKONOMICZNYM, FINANSOWYM I TECHNICZNYM</w:t>
      </w:r>
    </w:p>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III.1) WADIUM</w:t>
      </w:r>
    </w:p>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Informacja na temat wadium:</w:t>
      </w:r>
      <w:r w:rsidRPr="00CF545B">
        <w:rPr>
          <w:rFonts w:ascii="Times New Roman" w:eastAsia="Times New Roman" w:hAnsi="Times New Roman"/>
          <w:sz w:val="24"/>
          <w:szCs w:val="24"/>
          <w:lang w:eastAsia="pl-PL"/>
        </w:rPr>
        <w:t xml:space="preserve"> Zamawiający nie wymaga wniesienia wadium</w:t>
      </w:r>
    </w:p>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III.2) ZALICZKI</w:t>
      </w:r>
    </w:p>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III.3) WARUNKI UDZIAŁU W POSTĘPOWANIU ORAZ OPIS SPOSOBU DOKONYWANIA OCENY SPEŁNIANIA TYCH WARUNKÓW</w:t>
      </w:r>
    </w:p>
    <w:p w:rsidR="00CF545B" w:rsidRPr="00CF545B" w:rsidRDefault="00CF545B" w:rsidP="00CF545B">
      <w:pPr>
        <w:numPr>
          <w:ilvl w:val="0"/>
          <w:numId w:val="12"/>
        </w:num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III. 3.1) Uprawnienia do wykonywania określonej działalności lub czynności, jeżeli przepisy prawa nakładają obowiązek ich posiadania</w:t>
      </w:r>
    </w:p>
    <w:p w:rsidR="00CF545B" w:rsidRPr="00CF545B" w:rsidRDefault="00CF545B" w:rsidP="00CF545B">
      <w:pPr>
        <w:spacing w:before="100" w:beforeAutospacing="1" w:after="100" w:afterAutospacing="1" w:line="240" w:lineRule="auto"/>
        <w:ind w:left="720"/>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Opis sposobu dokonywania oceny spełniania tego warunku</w:t>
      </w:r>
    </w:p>
    <w:p w:rsidR="00CF545B" w:rsidRPr="00CF545B" w:rsidRDefault="00CF545B" w:rsidP="00CF545B">
      <w:pPr>
        <w:numPr>
          <w:ilvl w:val="1"/>
          <w:numId w:val="12"/>
        </w:num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sz w:val="24"/>
          <w:szCs w:val="24"/>
          <w:lang w:eastAsia="pl-PL"/>
        </w:rPr>
        <w:t>Zamawiający nie wymaga szczegółowego warunku w tym zakresie. Zamawiający dokona oceny na podstawie oświadczenia spełnia-nie spełnia.</w:t>
      </w:r>
    </w:p>
    <w:p w:rsidR="00CF545B" w:rsidRPr="00CF545B" w:rsidRDefault="00CF545B" w:rsidP="00CF545B">
      <w:pPr>
        <w:numPr>
          <w:ilvl w:val="0"/>
          <w:numId w:val="12"/>
        </w:num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lastRenderedPageBreak/>
        <w:t>III.3.2) Wiedza i doświadczenie</w:t>
      </w:r>
    </w:p>
    <w:p w:rsidR="00CF545B" w:rsidRPr="00CF545B" w:rsidRDefault="00CF545B" w:rsidP="00CF545B">
      <w:pPr>
        <w:spacing w:before="100" w:beforeAutospacing="1" w:after="100" w:afterAutospacing="1" w:line="240" w:lineRule="auto"/>
        <w:ind w:left="720"/>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Opis sposobu dokonywania oceny spełniania tego warunku</w:t>
      </w:r>
    </w:p>
    <w:p w:rsidR="00CF545B" w:rsidRPr="00CF545B" w:rsidRDefault="00CF545B" w:rsidP="00CF545B">
      <w:pPr>
        <w:numPr>
          <w:ilvl w:val="1"/>
          <w:numId w:val="12"/>
        </w:num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sz w:val="24"/>
          <w:szCs w:val="24"/>
          <w:lang w:eastAsia="pl-PL"/>
        </w:rPr>
        <w:t>Wykonawca musi udokumentować wykonanie głównych usług w okresie ostatnich trzech lat przed upływem terminu składania ofert, a jeżeli okres prowadzenia działalności jest krótszy - w tym okresie, wraz z podaniem ich wartości, przedmiotu, dat wykonania i podmiotów, na rzecz których dostawy lub usługi zostały wykonane, oraz załączeniem dowodów czy zostały wykonane należycie. W celu potwierdzenia tego warunku Wykonawcy muszą udokumentować: a) zrealizowanie w okresie ostatnich 3 lat przed upływem terminu składania ofert, jeżeli okres prowadzenia działalności jest krótszy - w tym okresie co najmniej jednego zamówienia (potwierdzonego dowodami, że usługi zostały wykonane należycie) polegającego na opracowaniu dla samorządów lokalnych lub regionalnych, albo dla jednostek organizacyjnych prowadzonych przez te samorządy lub przez nie nadzorowanych, co najmniej jednej analizy architektoniczno-urbanistycznej z zakresu rewitalizacji.</w:t>
      </w:r>
    </w:p>
    <w:p w:rsidR="00CF545B" w:rsidRPr="00CF545B" w:rsidRDefault="00CF545B" w:rsidP="00CF545B">
      <w:pPr>
        <w:numPr>
          <w:ilvl w:val="0"/>
          <w:numId w:val="12"/>
        </w:num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III.3.3) Potencjał techniczny</w:t>
      </w:r>
    </w:p>
    <w:p w:rsidR="00CF545B" w:rsidRPr="00CF545B" w:rsidRDefault="00CF545B" w:rsidP="00CF545B">
      <w:pPr>
        <w:spacing w:before="100" w:beforeAutospacing="1" w:after="100" w:afterAutospacing="1" w:line="240" w:lineRule="auto"/>
        <w:ind w:left="720"/>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Opis sposobu dokonywania oceny spełniania tego warunku</w:t>
      </w:r>
    </w:p>
    <w:p w:rsidR="00CF545B" w:rsidRPr="00CF545B" w:rsidRDefault="00CF545B" w:rsidP="00CF545B">
      <w:pPr>
        <w:numPr>
          <w:ilvl w:val="1"/>
          <w:numId w:val="12"/>
        </w:num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sz w:val="24"/>
          <w:szCs w:val="24"/>
          <w:lang w:eastAsia="pl-PL"/>
        </w:rPr>
        <w:t>Zamawiający nie wymaga szczegółowego warunku w tym zakresie. Zamawiający dokona oceny na podstawie oświadczenia spełnia-nie spełnia.</w:t>
      </w:r>
    </w:p>
    <w:p w:rsidR="00CF545B" w:rsidRPr="00CF545B" w:rsidRDefault="00CF545B" w:rsidP="00CF545B">
      <w:pPr>
        <w:numPr>
          <w:ilvl w:val="0"/>
          <w:numId w:val="12"/>
        </w:num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III.3.4) Osoby zdolne do wykonania zamówienia</w:t>
      </w:r>
    </w:p>
    <w:p w:rsidR="00CF545B" w:rsidRPr="00CF545B" w:rsidRDefault="00CF545B" w:rsidP="00CF545B">
      <w:pPr>
        <w:spacing w:before="100" w:beforeAutospacing="1" w:after="100" w:afterAutospacing="1" w:line="240" w:lineRule="auto"/>
        <w:ind w:left="720"/>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Opis sposobu dokonywania oceny spełniania tego warunku</w:t>
      </w:r>
    </w:p>
    <w:p w:rsidR="00CF545B" w:rsidRPr="00CF545B" w:rsidRDefault="00CF545B" w:rsidP="00CF545B">
      <w:pPr>
        <w:numPr>
          <w:ilvl w:val="1"/>
          <w:numId w:val="12"/>
        </w:num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sz w:val="24"/>
          <w:szCs w:val="24"/>
          <w:lang w:eastAsia="pl-PL"/>
        </w:rPr>
        <w:t>Zamawiający uzna warunek za spełniony, jeżeli Wykonawca wykaże, że dysponuje: a) co najmniej jedną osobą: Specjalistą/specjalistką do spraw rewitalizacji: osobą, która w ciągu ostatnich trzech lat była autorem/autorką lub współautorem/współautorką co najmniej jednego opracowania eksperckiego z zakresu rewitalizacji, b) złoży oświadczenie, że osoby, które będą uczestniczyć w wykonywaniu zamówienia, posiadają wymagane uprawnienia, jeżeli ustawy nakładają obowiązek posiadania takich uprawnień. Wykonawcy z innych państw członkowskich Unii Europejskiej spełnią w/w warunek składając dowód na posiadanie równoważnych uprawnień uzyskanych w swoich krajach pochodzenia.</w:t>
      </w:r>
    </w:p>
    <w:p w:rsidR="00CF545B" w:rsidRPr="00CF545B" w:rsidRDefault="00CF545B" w:rsidP="00CF545B">
      <w:pPr>
        <w:numPr>
          <w:ilvl w:val="0"/>
          <w:numId w:val="12"/>
        </w:num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III.3.5) Sytuacja ekonomiczna i finansowa</w:t>
      </w:r>
    </w:p>
    <w:p w:rsidR="00CF545B" w:rsidRPr="00CF545B" w:rsidRDefault="00CF545B" w:rsidP="00CF545B">
      <w:pPr>
        <w:spacing w:before="100" w:beforeAutospacing="1" w:after="100" w:afterAutospacing="1" w:line="240" w:lineRule="auto"/>
        <w:ind w:left="720"/>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Opis sposobu dokonywania oceny spełniania tego warunku</w:t>
      </w:r>
    </w:p>
    <w:p w:rsidR="00CF545B" w:rsidRPr="00CF545B" w:rsidRDefault="00CF545B" w:rsidP="00CF545B">
      <w:pPr>
        <w:numPr>
          <w:ilvl w:val="1"/>
          <w:numId w:val="12"/>
        </w:num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sz w:val="24"/>
          <w:szCs w:val="24"/>
          <w:lang w:eastAsia="pl-PL"/>
        </w:rPr>
        <w:t>Zamawiający nie wymaga szczegółowego warunku w tym zakresie. Zamawiający dokona oceny na podstawie oświadczenia spełnia-nie spełnia.</w:t>
      </w:r>
    </w:p>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 xml:space="preserve">III.4) INFORMACJA O OŚWIADCZENIACH LUB DOKUMENTACH, JAKIE MAJĄ DOSTARCZYĆ WYKONAWCY W CELU POTWIERDZENIA SPEŁNIANIA </w:t>
      </w:r>
      <w:r w:rsidRPr="00CF545B">
        <w:rPr>
          <w:rFonts w:ascii="Times New Roman" w:eastAsia="Times New Roman" w:hAnsi="Times New Roman"/>
          <w:b/>
          <w:bCs/>
          <w:sz w:val="24"/>
          <w:szCs w:val="24"/>
          <w:lang w:eastAsia="pl-PL"/>
        </w:rPr>
        <w:lastRenderedPageBreak/>
        <w:t>WARUNKÓW UDZIAŁU W POSTĘPOWANIU ORAZ NIEPODLEGANIA WYKLUCZENIU NA PODSTAWIE ART. 24 UST. 1 USTAWY</w:t>
      </w:r>
    </w:p>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III.4.1) W zakresie wykazania spełniania przez wykonawcę warunków, o których mowa w art. 22 ust. 1 ustawy, oprócz oświadczenia o spełnianiu warunków udziału w postępowaniu należy przedłożyć:</w:t>
      </w:r>
    </w:p>
    <w:p w:rsidR="00CF545B" w:rsidRPr="00CF545B" w:rsidRDefault="00CF545B" w:rsidP="00CF545B">
      <w:pPr>
        <w:numPr>
          <w:ilvl w:val="0"/>
          <w:numId w:val="13"/>
        </w:numPr>
        <w:spacing w:before="100" w:beforeAutospacing="1" w:after="180" w:line="240" w:lineRule="auto"/>
        <w:ind w:right="300"/>
        <w:jc w:val="both"/>
        <w:rPr>
          <w:rFonts w:ascii="Times New Roman" w:eastAsia="Times New Roman" w:hAnsi="Times New Roman"/>
          <w:sz w:val="24"/>
          <w:szCs w:val="24"/>
          <w:lang w:eastAsia="pl-PL"/>
        </w:rPr>
      </w:pPr>
      <w:r w:rsidRPr="00CF545B">
        <w:rPr>
          <w:rFonts w:ascii="Times New Roman" w:eastAsia="Times New Roman" w:hAnsi="Times New Roman"/>
          <w:sz w:val="24"/>
          <w:szCs w:val="24"/>
          <w:lang w:eastAsia="pl-PL"/>
        </w:rPr>
        <w:t>wykaz wykonanych, a w przypadku świadczeń okresowych lub ciągłych również wykonywanych, głównych dostaw lub usług, w okresie ostatnich trzech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czy zostały wykonane lub są wykonywane należycie;</w:t>
      </w:r>
    </w:p>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III.4.2) W zakresie potwierdzenia niepodlegania wykluczeniu na podstawie art. 24 ust. 1 ustawy, należy przedłożyć:</w:t>
      </w:r>
    </w:p>
    <w:p w:rsidR="00CF545B" w:rsidRPr="00CF545B" w:rsidRDefault="00CF545B" w:rsidP="00CF545B">
      <w:pPr>
        <w:numPr>
          <w:ilvl w:val="0"/>
          <w:numId w:val="14"/>
        </w:numPr>
        <w:spacing w:before="100" w:beforeAutospacing="1" w:after="180" w:line="240" w:lineRule="auto"/>
        <w:ind w:right="300"/>
        <w:jc w:val="both"/>
        <w:rPr>
          <w:rFonts w:ascii="Times New Roman" w:eastAsia="Times New Roman" w:hAnsi="Times New Roman"/>
          <w:sz w:val="24"/>
          <w:szCs w:val="24"/>
          <w:lang w:eastAsia="pl-PL"/>
        </w:rPr>
      </w:pPr>
      <w:r w:rsidRPr="00CF545B">
        <w:rPr>
          <w:rFonts w:ascii="Times New Roman" w:eastAsia="Times New Roman" w:hAnsi="Times New Roman"/>
          <w:sz w:val="24"/>
          <w:szCs w:val="24"/>
          <w:lang w:eastAsia="pl-PL"/>
        </w:rPr>
        <w:t>oświadczenie o braku podstaw do wykluczenia;</w:t>
      </w:r>
    </w:p>
    <w:p w:rsidR="00CF545B" w:rsidRPr="00CF545B" w:rsidRDefault="00CF545B" w:rsidP="00CF545B">
      <w:pPr>
        <w:numPr>
          <w:ilvl w:val="0"/>
          <w:numId w:val="14"/>
        </w:numPr>
        <w:spacing w:before="100" w:beforeAutospacing="1" w:after="180" w:line="240" w:lineRule="auto"/>
        <w:ind w:right="300"/>
        <w:jc w:val="both"/>
        <w:rPr>
          <w:rFonts w:ascii="Times New Roman" w:eastAsia="Times New Roman" w:hAnsi="Times New Roman"/>
          <w:sz w:val="24"/>
          <w:szCs w:val="24"/>
          <w:lang w:eastAsia="pl-PL"/>
        </w:rPr>
      </w:pPr>
      <w:r w:rsidRPr="00CF545B">
        <w:rPr>
          <w:rFonts w:ascii="Times New Roman" w:eastAsia="Times New Roman" w:hAnsi="Times New Roman"/>
          <w:sz w:val="24"/>
          <w:szCs w:val="24"/>
          <w:lang w:eastAsia="pl-PL"/>
        </w:rPr>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 III.4.2.</w:t>
      </w:r>
    </w:p>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sz w:val="24"/>
          <w:szCs w:val="24"/>
          <w:lang w:eastAsia="pl-PL"/>
        </w:rPr>
        <w:t>III.4.4) Dokumenty dotyczące przynależności do tej samej grupy kapitałowej</w:t>
      </w:r>
    </w:p>
    <w:p w:rsidR="00CF545B" w:rsidRPr="00CF545B" w:rsidRDefault="00CF545B" w:rsidP="00CF545B">
      <w:pPr>
        <w:numPr>
          <w:ilvl w:val="0"/>
          <w:numId w:val="15"/>
        </w:numPr>
        <w:spacing w:before="100" w:beforeAutospacing="1" w:after="180" w:line="240" w:lineRule="auto"/>
        <w:ind w:right="300"/>
        <w:jc w:val="both"/>
        <w:rPr>
          <w:rFonts w:ascii="Times New Roman" w:eastAsia="Times New Roman" w:hAnsi="Times New Roman"/>
          <w:sz w:val="24"/>
          <w:szCs w:val="24"/>
          <w:lang w:eastAsia="pl-PL"/>
        </w:rPr>
      </w:pPr>
      <w:r w:rsidRPr="00CF545B">
        <w:rPr>
          <w:rFonts w:ascii="Times New Roman" w:eastAsia="Times New Roman" w:hAnsi="Times New Roman"/>
          <w:sz w:val="24"/>
          <w:szCs w:val="24"/>
          <w:lang w:eastAsia="pl-PL"/>
        </w:rPr>
        <w:t>lista podmiotów należących do tej samej grupy kapitałowej w rozumieniu ustawy z dnia 16 lutego 2007 r. o ochronie konkurencji i konsumentów albo informacji o tym, że nie należy do grupy kapitałowej;</w:t>
      </w:r>
    </w:p>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III.6) INNE DOKUMENTY</w:t>
      </w:r>
    </w:p>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sz w:val="24"/>
          <w:szCs w:val="24"/>
          <w:lang w:eastAsia="pl-PL"/>
        </w:rPr>
        <w:t>Inne dokumenty niewymienione w pkt III.4) albo w pkt III.5)</w:t>
      </w:r>
    </w:p>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sz w:val="24"/>
          <w:szCs w:val="24"/>
          <w:lang w:eastAsia="pl-PL"/>
        </w:rPr>
        <w:t>Wypełniony formularz ofertowy; Zał. nr 1. 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do miejsca zamieszkania osoby lub kraju, w którym Wykonawca ma siedzibę lub miejsce zamieszkania.</w:t>
      </w:r>
    </w:p>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sz w:val="24"/>
          <w:szCs w:val="24"/>
          <w:lang w:eastAsia="pl-PL"/>
        </w:rPr>
        <w:t>SEKCJA IV: PROCEDURA</w:t>
      </w:r>
    </w:p>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IV.1) TRYB UDZIELENIA ZAMÓWIENIA</w:t>
      </w:r>
    </w:p>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IV.1.1) Tryb udzielenia zamówienia:</w:t>
      </w:r>
      <w:r w:rsidRPr="00CF545B">
        <w:rPr>
          <w:rFonts w:ascii="Times New Roman" w:eastAsia="Times New Roman" w:hAnsi="Times New Roman"/>
          <w:sz w:val="24"/>
          <w:szCs w:val="24"/>
          <w:lang w:eastAsia="pl-PL"/>
        </w:rPr>
        <w:t xml:space="preserve"> przetarg nieograniczony.</w:t>
      </w:r>
    </w:p>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lastRenderedPageBreak/>
        <w:t>IV.2) KRYTERIA OCENY OFERT</w:t>
      </w:r>
    </w:p>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 xml:space="preserve">IV.2.1) Kryteria oceny ofert: </w:t>
      </w:r>
      <w:r w:rsidRPr="00CF545B">
        <w:rPr>
          <w:rFonts w:ascii="Times New Roman" w:eastAsia="Times New Roman" w:hAnsi="Times New Roman"/>
          <w:sz w:val="24"/>
          <w:szCs w:val="24"/>
          <w:lang w:eastAsia="pl-PL"/>
        </w:rPr>
        <w:t>cena oraz inne kryteria związane z przedmiotem zamówienia:</w:t>
      </w:r>
    </w:p>
    <w:p w:rsidR="00CF545B" w:rsidRPr="00CF545B" w:rsidRDefault="00CF545B" w:rsidP="00CF545B">
      <w:pPr>
        <w:numPr>
          <w:ilvl w:val="0"/>
          <w:numId w:val="16"/>
        </w:num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sz w:val="24"/>
          <w:szCs w:val="24"/>
          <w:lang w:eastAsia="pl-PL"/>
        </w:rPr>
        <w:t>1 - Cena - 80</w:t>
      </w:r>
    </w:p>
    <w:p w:rsidR="00CF545B" w:rsidRPr="00CF545B" w:rsidRDefault="00CF545B" w:rsidP="00CF545B">
      <w:pPr>
        <w:numPr>
          <w:ilvl w:val="0"/>
          <w:numId w:val="16"/>
        </w:num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sz w:val="24"/>
          <w:szCs w:val="24"/>
          <w:lang w:eastAsia="pl-PL"/>
        </w:rPr>
        <w:t>2 - 3. Doświadczenie w realizacji projektów urbanistycznych z zakresu rewitalizacji - 20</w:t>
      </w:r>
    </w:p>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IV.2.2)</w:t>
      </w:r>
      <w:r w:rsidRPr="00CF545B">
        <w:rPr>
          <w:rFonts w:ascii="Times New Roman" w:eastAsia="Times New Roman" w:hAnsi="Times New Roman"/>
          <w:sz w:val="24"/>
          <w:szCs w:val="24"/>
          <w:lang w:eastAsia="pl-PL"/>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0"/>
        <w:gridCol w:w="8792"/>
      </w:tblGrid>
      <w:tr w:rsidR="00CF545B" w:rsidRPr="00CF545B" w:rsidTr="00CF545B">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CF545B" w:rsidRPr="00CF545B" w:rsidRDefault="00CF545B" w:rsidP="00CF545B">
            <w:pPr>
              <w:spacing w:after="0" w:line="240" w:lineRule="auto"/>
              <w:jc w:val="center"/>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 </w:t>
            </w:r>
          </w:p>
        </w:tc>
        <w:tc>
          <w:tcPr>
            <w:tcW w:w="0" w:type="auto"/>
            <w:vAlign w:val="center"/>
            <w:hideMark/>
          </w:tcPr>
          <w:p w:rsidR="00CF545B" w:rsidRPr="00CF545B" w:rsidRDefault="00CF545B" w:rsidP="00CF545B">
            <w:pPr>
              <w:spacing w:after="0"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przeprowadzona będzie aukcja elektroniczna,</w:t>
            </w:r>
            <w:r w:rsidRPr="00CF545B">
              <w:rPr>
                <w:rFonts w:ascii="Times New Roman" w:eastAsia="Times New Roman" w:hAnsi="Times New Roman"/>
                <w:sz w:val="24"/>
                <w:szCs w:val="24"/>
                <w:lang w:eastAsia="pl-PL"/>
              </w:rPr>
              <w:t xml:space="preserve"> adres strony, na której będzie prowadzona: </w:t>
            </w:r>
          </w:p>
        </w:tc>
      </w:tr>
    </w:tbl>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IV.3) ZMIANA UMOWY</w:t>
      </w:r>
    </w:p>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 xml:space="preserve">przewiduje się istotne zmiany postanowień zawartej umowy w stosunku do treści oferty, na podstawie której dokonano wyboru wykonawcy: </w:t>
      </w:r>
    </w:p>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Dopuszczalne zmiany postanowień umowy oraz określenie warunków zmian</w:t>
      </w:r>
    </w:p>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sz w:val="24"/>
          <w:szCs w:val="24"/>
          <w:lang w:eastAsia="pl-PL"/>
        </w:rPr>
        <w:t>1. Zmiana postanowień zawartej umowy może nastąpić za zgodą obu stron na piśmie pod rygorem nieważności. 2. Niedopuszczalne pod rygorem nieważności są zmiany istotnych postanowień zawartej umowy w stosunku do treści oferty, z wyjątkiem zmian, o których mowa w ust. 3. 3. Zmiany w umowie mogą dotyczyć: 1) terminu wykonania zamówienia w przypadku: a) przerwy w realizacji zamówienia na skutek działań podmiotów trzecich - z przyczyn niezawinionych przez Wykonawcę, b) w przypadku nieprzewidzianych przeszkód uniemożliwiających realizację przedmiotu zamówienia w określonym umową terminie, c) rezygnacji z realizacji części zamówienia, d) czasowego wstrzymania prac przez Zamawiającego. 2) Wysokości wynagrodzenia Wykonawcy w przypadku: a) odstąpienia (rezygnacji) od części zamówienia lub rozszerzenia jego zakresu, b) zmiany stawki podatku VAT, przy czym cena netto nie ulega zmianie. 4.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5. W trakcie trwania niniejszej umowy Wykonawca zobowiązuje się do pisemnego powiadamiania Zamawiającego o: 1) ogłoszeniu upadłości, 2) ogłoszeniu likwidacji, 3) zmianie siedziby lub nazwy firmy, 4) zmianie osób reprezentujących, 5) zawieszenia działalności, 6) wszczęciu postępowania układowego, w którym uczestniczy Wykonawca.</w:t>
      </w:r>
    </w:p>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IV.4) INFORMACJE ADMINISTRACYJNE</w:t>
      </w:r>
    </w:p>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IV.4.1)</w:t>
      </w:r>
      <w:r w:rsidRPr="00CF545B">
        <w:rPr>
          <w:rFonts w:ascii="Times New Roman" w:eastAsia="Times New Roman" w:hAnsi="Times New Roman"/>
          <w:sz w:val="24"/>
          <w:szCs w:val="24"/>
          <w:lang w:eastAsia="pl-PL"/>
        </w:rPr>
        <w:t> </w:t>
      </w:r>
      <w:r w:rsidRPr="00CF545B">
        <w:rPr>
          <w:rFonts w:ascii="Times New Roman" w:eastAsia="Times New Roman" w:hAnsi="Times New Roman"/>
          <w:b/>
          <w:bCs/>
          <w:sz w:val="24"/>
          <w:szCs w:val="24"/>
          <w:lang w:eastAsia="pl-PL"/>
        </w:rPr>
        <w:t>Adres strony internetowej, na której jest dostępna specyfikacja istotnych warunków zamówienia:</w:t>
      </w:r>
      <w:r w:rsidRPr="00CF545B">
        <w:rPr>
          <w:rFonts w:ascii="Times New Roman" w:eastAsia="Times New Roman" w:hAnsi="Times New Roman"/>
          <w:sz w:val="24"/>
          <w:szCs w:val="24"/>
          <w:lang w:eastAsia="pl-PL"/>
        </w:rPr>
        <w:t xml:space="preserve"> bip.miastopuck.pl</w:t>
      </w:r>
      <w:r w:rsidRPr="00CF545B">
        <w:rPr>
          <w:rFonts w:ascii="Times New Roman" w:eastAsia="Times New Roman" w:hAnsi="Times New Roman"/>
          <w:sz w:val="24"/>
          <w:szCs w:val="24"/>
          <w:lang w:eastAsia="pl-PL"/>
        </w:rPr>
        <w:br/>
      </w:r>
      <w:r w:rsidRPr="00CF545B">
        <w:rPr>
          <w:rFonts w:ascii="Times New Roman" w:eastAsia="Times New Roman" w:hAnsi="Times New Roman"/>
          <w:b/>
          <w:bCs/>
          <w:sz w:val="24"/>
          <w:szCs w:val="24"/>
          <w:lang w:eastAsia="pl-PL"/>
        </w:rPr>
        <w:t>Specyfikację istotnych warunków zamówienia można uzyskać pod adresem:</w:t>
      </w:r>
      <w:r w:rsidRPr="00CF545B">
        <w:rPr>
          <w:rFonts w:ascii="Times New Roman" w:eastAsia="Times New Roman" w:hAnsi="Times New Roman"/>
          <w:sz w:val="24"/>
          <w:szCs w:val="24"/>
          <w:lang w:eastAsia="pl-PL"/>
        </w:rPr>
        <w:t xml:space="preserve"> Urząd Miasta Puck, ul. 1 Maja 13, 84-100 Puck.</w:t>
      </w:r>
    </w:p>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lastRenderedPageBreak/>
        <w:t>IV.4.4) Termin składania wniosków o dopuszczenie do udziału w postępowaniu lub ofert:</w:t>
      </w:r>
      <w:r w:rsidRPr="00CF545B">
        <w:rPr>
          <w:rFonts w:ascii="Times New Roman" w:eastAsia="Times New Roman" w:hAnsi="Times New Roman"/>
          <w:sz w:val="24"/>
          <w:szCs w:val="24"/>
          <w:lang w:eastAsia="pl-PL"/>
        </w:rPr>
        <w:t xml:space="preserve"> 09.05.2016 godzina 11:00, miejsce: Urząd Miasta Puck, ul. 1 Maja 13, 84-100 Puck. BOK (pokój nr 114).</w:t>
      </w:r>
    </w:p>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IV.4.5) Termin związania ofertą:</w:t>
      </w:r>
      <w:r w:rsidRPr="00CF545B">
        <w:rPr>
          <w:rFonts w:ascii="Times New Roman" w:eastAsia="Times New Roman" w:hAnsi="Times New Roman"/>
          <w:sz w:val="24"/>
          <w:szCs w:val="24"/>
          <w:lang w:eastAsia="pl-PL"/>
        </w:rPr>
        <w:t xml:space="preserve"> okres w dniach: 30 (od ostatecznego terminu składania ofert).</w:t>
      </w:r>
    </w:p>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IV.4.16) Informacje dodatkowe, w tym dotyczące finansowania projektu/programu ze środków Unii Europejskiej:</w:t>
      </w:r>
      <w:r w:rsidRPr="00CF545B">
        <w:rPr>
          <w:rFonts w:ascii="Times New Roman" w:eastAsia="Times New Roman" w:hAnsi="Times New Roman"/>
          <w:sz w:val="24"/>
          <w:szCs w:val="24"/>
          <w:lang w:eastAsia="pl-PL"/>
        </w:rPr>
        <w:t xml:space="preserve"> Projekt pn. Rewitalizacja - ważna sprawa - opracowanie dokumentów będących podstawą do przygotowania Lokalnego Programu Rewitalizacji, w którego skład wchodzi Opracowanie dokumentacji pn.: Analiza urbanistyczno-architektoniczna dotycząca przestrzeni publicznych wraz z określeniem zasadności i ram utworzenia Specjalnej Strefy Rewitalizacji i/lub Miejscowego Planu Rewitalizacji współfinansowany jest ze środków Funduszu Spójności w ramach Programu Operacyjnego Pomoc Techniczna 2014-2020.</w:t>
      </w:r>
    </w:p>
    <w:p w:rsidR="00CF545B" w:rsidRPr="00CF545B" w:rsidRDefault="00CF545B" w:rsidP="00CF545B">
      <w:pPr>
        <w:spacing w:before="100" w:beforeAutospacing="1" w:after="100" w:afterAutospacing="1" w:line="240" w:lineRule="auto"/>
        <w:rPr>
          <w:rFonts w:ascii="Times New Roman" w:eastAsia="Times New Roman" w:hAnsi="Times New Roman"/>
          <w:sz w:val="24"/>
          <w:szCs w:val="24"/>
          <w:lang w:eastAsia="pl-PL"/>
        </w:rPr>
      </w:pPr>
      <w:r w:rsidRPr="00CF545B">
        <w:rPr>
          <w:rFonts w:ascii="Times New Roman" w:eastAsia="Times New Roman" w:hAnsi="Times New Roman"/>
          <w:b/>
          <w:bCs/>
          <w:sz w:val="24"/>
          <w:szCs w:val="24"/>
          <w:lang w:eastAsia="pl-PL"/>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CF545B">
        <w:rPr>
          <w:rFonts w:ascii="Times New Roman" w:eastAsia="Times New Roman" w:hAnsi="Times New Roman"/>
          <w:sz w:val="24"/>
          <w:szCs w:val="24"/>
          <w:lang w:eastAsia="pl-PL"/>
        </w:rPr>
        <w:t>nie</w:t>
      </w:r>
    </w:p>
    <w:p w:rsidR="00CF545B" w:rsidRPr="00CF545B" w:rsidRDefault="00CF545B" w:rsidP="00CF545B">
      <w:pPr>
        <w:spacing w:after="0" w:line="240" w:lineRule="auto"/>
        <w:rPr>
          <w:rFonts w:ascii="Times New Roman" w:eastAsia="Times New Roman" w:hAnsi="Times New Roman"/>
          <w:sz w:val="24"/>
          <w:szCs w:val="24"/>
          <w:lang w:eastAsia="pl-PL"/>
        </w:rPr>
      </w:pPr>
    </w:p>
    <w:p w:rsidR="00243801" w:rsidRDefault="00243801" w:rsidP="00243801">
      <w:pPr>
        <w:spacing w:after="0" w:line="240" w:lineRule="auto"/>
        <w:jc w:val="right"/>
        <w:rPr>
          <w:rFonts w:ascii="Times New Roman" w:eastAsia="Times New Roman" w:hAnsi="Times New Roman"/>
          <w:sz w:val="24"/>
          <w:szCs w:val="24"/>
          <w:lang w:eastAsia="pl-PL"/>
        </w:rPr>
      </w:pPr>
      <w:bookmarkStart w:id="0" w:name="_GoBack"/>
      <w:bookmarkEnd w:id="0"/>
      <w:r w:rsidRPr="00243801">
        <w:rPr>
          <w:rFonts w:ascii="Times New Roman" w:eastAsia="Times New Roman" w:hAnsi="Times New Roman"/>
          <w:sz w:val="24"/>
          <w:szCs w:val="24"/>
          <w:lang w:eastAsia="pl-PL"/>
        </w:rPr>
        <w:t xml:space="preserve"> </w:t>
      </w:r>
    </w:p>
    <w:sectPr w:rsidR="00243801" w:rsidSect="00243801">
      <w:headerReference w:type="even" r:id="rId8"/>
      <w:headerReference w:type="default" r:id="rId9"/>
      <w:footerReference w:type="even" r:id="rId10"/>
      <w:footerReference w:type="default" r:id="rId11"/>
      <w:headerReference w:type="first" r:id="rId12"/>
      <w:footerReference w:type="first" r:id="rId13"/>
      <w:pgSz w:w="11906" w:h="16838"/>
      <w:pgMar w:top="1134" w:right="1418" w:bottom="1418" w:left="1418" w:header="709"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567D" w:rsidRDefault="0078567D" w:rsidP="00764BEF">
      <w:pPr>
        <w:spacing w:after="0" w:line="240" w:lineRule="auto"/>
      </w:pPr>
      <w:r>
        <w:separator/>
      </w:r>
    </w:p>
  </w:endnote>
  <w:endnote w:type="continuationSeparator" w:id="0">
    <w:p w:rsidR="0078567D" w:rsidRDefault="0078567D" w:rsidP="00764B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ndale Sans UI">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Univers-PL">
    <w:altName w:val="Courier New"/>
    <w:panose1 w:val="00000000000000000000"/>
    <w:charset w:val="C8"/>
    <w:family w:val="decorative"/>
    <w:notTrueType/>
    <w:pitch w:val="variable"/>
    <w:sig w:usb0="00000001" w:usb1="00000000" w:usb2="00000000" w:usb3="00000000" w:csb0="00000000" w:csb1="00000000"/>
  </w:font>
  <w:font w:name="Calibri Light">
    <w:panose1 w:val="020F0302020204030204"/>
    <w:charset w:val="EE"/>
    <w:family w:val="swiss"/>
    <w:pitch w:val="variable"/>
    <w:sig w:usb0="A00002EF" w:usb1="4000207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orbel">
    <w:panose1 w:val="020B0503020204020204"/>
    <w:charset w:val="EE"/>
    <w:family w:val="swiss"/>
    <w:pitch w:val="variable"/>
    <w:sig w:usb0="A00002EF" w:usb1="4000A44B" w:usb2="00000000" w:usb3="00000000" w:csb0="0000019F" w:csb1="00000000"/>
  </w:font>
  <w:font w:name="Mangal">
    <w:panose1 w:val="02040503050203030202"/>
    <w:charset w:val="01"/>
    <w:family w:val="roman"/>
    <w:notTrueType/>
    <w:pitch w:val="variable"/>
    <w:sig w:usb0="00002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BBF" w:rsidRDefault="00005BB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BBF" w:rsidRPr="004C3621" w:rsidRDefault="00005BBF" w:rsidP="004C3621">
    <w:pPr>
      <w:spacing w:after="0" w:line="240" w:lineRule="auto"/>
      <w:contextualSpacing/>
      <w:jc w:val="right"/>
      <w:rPr>
        <w:sz w:val="18"/>
        <w:szCs w:val="18"/>
      </w:rPr>
    </w:pPr>
    <w:r w:rsidRPr="00243801">
      <w:rPr>
        <w:rFonts w:ascii="Calibri Light" w:eastAsia="Times New Roman" w:hAnsi="Calibri Light"/>
        <w:sz w:val="18"/>
        <w:szCs w:val="18"/>
      </w:rPr>
      <w:t xml:space="preserve">str. </w:t>
    </w:r>
    <w:r w:rsidRPr="00243801">
      <w:rPr>
        <w:rFonts w:eastAsia="Times New Roman"/>
        <w:sz w:val="18"/>
        <w:szCs w:val="18"/>
      </w:rPr>
      <w:fldChar w:fldCharType="begin"/>
    </w:r>
    <w:r w:rsidRPr="004C3621">
      <w:rPr>
        <w:sz w:val="18"/>
        <w:szCs w:val="18"/>
      </w:rPr>
      <w:instrText>PAGE    \* MERGEFORMAT</w:instrText>
    </w:r>
    <w:r w:rsidRPr="00243801">
      <w:rPr>
        <w:rFonts w:eastAsia="Times New Roman"/>
        <w:sz w:val="18"/>
        <w:szCs w:val="18"/>
      </w:rPr>
      <w:fldChar w:fldCharType="separate"/>
    </w:r>
    <w:r w:rsidR="00CF545B" w:rsidRPr="00CF545B">
      <w:rPr>
        <w:rFonts w:ascii="Calibri Light" w:eastAsia="Times New Roman" w:hAnsi="Calibri Light"/>
        <w:noProof/>
        <w:sz w:val="18"/>
        <w:szCs w:val="18"/>
      </w:rPr>
      <w:t>7</w:t>
    </w:r>
    <w:r w:rsidRPr="00243801">
      <w:rPr>
        <w:rFonts w:ascii="Calibri Light" w:eastAsia="Times New Roman" w:hAnsi="Calibri Light"/>
        <w:sz w:val="18"/>
        <w:szCs w:val="18"/>
      </w:rPr>
      <w:fldChar w:fldCharType="end"/>
    </w:r>
  </w:p>
  <w:tbl>
    <w:tblPr>
      <w:tblW w:w="9522" w:type="dxa"/>
      <w:jc w:val="center"/>
      <w:tblLayout w:type="fixed"/>
      <w:tblCellMar>
        <w:left w:w="10" w:type="dxa"/>
        <w:right w:w="10" w:type="dxa"/>
      </w:tblCellMar>
      <w:tblLook w:val="0000" w:firstRow="0" w:lastRow="0" w:firstColumn="0" w:lastColumn="0" w:noHBand="0" w:noVBand="0"/>
    </w:tblPr>
    <w:tblGrid>
      <w:gridCol w:w="3539"/>
      <w:gridCol w:w="3827"/>
      <w:gridCol w:w="2156"/>
    </w:tblGrid>
    <w:tr w:rsidR="00005BBF" w:rsidRPr="00E37155" w:rsidTr="00E37155">
      <w:trPr>
        <w:trHeight w:val="359"/>
        <w:jc w:val="center"/>
      </w:trPr>
      <w:tc>
        <w:tcPr>
          <w:tcW w:w="9522" w:type="dxa"/>
          <w:gridSpan w:val="3"/>
          <w:tcBorders>
            <w:bottom w:val="single" w:sz="4" w:space="0" w:color="auto"/>
          </w:tcBorders>
          <w:tcMar>
            <w:top w:w="55" w:type="dxa"/>
            <w:left w:w="55" w:type="dxa"/>
            <w:bottom w:w="55" w:type="dxa"/>
            <w:right w:w="55" w:type="dxa"/>
          </w:tcMar>
        </w:tcPr>
        <w:p w:rsidR="00005BBF" w:rsidRPr="00243801" w:rsidRDefault="00005BBF" w:rsidP="00E37155">
          <w:pPr>
            <w:spacing w:after="0" w:line="240" w:lineRule="auto"/>
            <w:contextualSpacing/>
            <w:jc w:val="center"/>
            <w:rPr>
              <w:rFonts w:ascii="Calibri Light" w:eastAsia="Times New Roman" w:hAnsi="Calibri Light"/>
              <w:b/>
              <w:sz w:val="18"/>
              <w:szCs w:val="18"/>
            </w:rPr>
          </w:pPr>
          <w:r w:rsidRPr="00FE1839">
            <w:rPr>
              <w:b/>
              <w:sz w:val="18"/>
              <w:szCs w:val="18"/>
            </w:rPr>
            <w:t>Projekt współfinansowany ze środków Funduszu Spójności w ramach Programu Operacyjnego Pomoc Techniczna 2014-2020</w:t>
          </w:r>
        </w:p>
      </w:tc>
    </w:tr>
    <w:tr w:rsidR="00005BBF" w:rsidRPr="00FE1839" w:rsidTr="00E37155">
      <w:trPr>
        <w:trHeight w:val="1075"/>
        <w:jc w:val="center"/>
      </w:trPr>
      <w:tc>
        <w:tcPr>
          <w:tcW w:w="3539" w:type="dxa"/>
          <w:tcBorders>
            <w:top w:val="single" w:sz="4" w:space="0" w:color="auto"/>
          </w:tcBorders>
          <w:tcMar>
            <w:top w:w="55" w:type="dxa"/>
            <w:left w:w="55" w:type="dxa"/>
            <w:bottom w:w="55" w:type="dxa"/>
            <w:right w:w="55" w:type="dxa"/>
          </w:tcMar>
        </w:tcPr>
        <w:p w:rsidR="00005BBF" w:rsidRDefault="00005BBF" w:rsidP="00955A6D">
          <w:pPr>
            <w:pStyle w:val="TableContents"/>
          </w:pPr>
          <w:r>
            <w:rPr>
              <w:noProof/>
              <w:lang w:val="pl-PL" w:eastAsia="pl-PL" w:bidi="ar-SA"/>
            </w:rPr>
            <w:drawing>
              <wp:anchor distT="0" distB="0" distL="114300" distR="114300" simplePos="0" relativeHeight="251666432" behindDoc="1" locked="0" layoutInCell="1" allowOverlap="1" wp14:anchorId="4038E825" wp14:editId="622EA928">
                <wp:simplePos x="0" y="0"/>
                <wp:positionH relativeFrom="column">
                  <wp:posOffset>1336675</wp:posOffset>
                </wp:positionH>
                <wp:positionV relativeFrom="paragraph">
                  <wp:posOffset>48895</wp:posOffset>
                </wp:positionV>
                <wp:extent cx="799809" cy="650776"/>
                <wp:effectExtent l="0" t="0" r="635" b="0"/>
                <wp:wrapNone/>
                <wp:docPr id="4" name="Obraz 4" descr="C:\Users\gok1\Desktop\LISTOWNIK, ZLECENIE\herb_miasta_puc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ok1\Desktop\LISTOWNIK, ZLECENIE\herb_miasta_pucka.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99809" cy="650776"/>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827" w:type="dxa"/>
          <w:tcBorders>
            <w:top w:val="single" w:sz="4" w:space="0" w:color="auto"/>
          </w:tcBorders>
          <w:tcMar>
            <w:top w:w="55" w:type="dxa"/>
            <w:left w:w="55" w:type="dxa"/>
            <w:bottom w:w="55" w:type="dxa"/>
            <w:right w:w="55" w:type="dxa"/>
          </w:tcMar>
        </w:tcPr>
        <w:p w:rsidR="00005BBF" w:rsidRPr="004208BE" w:rsidRDefault="00005BBF" w:rsidP="00061379">
          <w:pPr>
            <w:pStyle w:val="Standard"/>
            <w:jc w:val="center"/>
            <w:rPr>
              <w:b/>
              <w:color w:val="000080"/>
              <w:sz w:val="12"/>
            </w:rPr>
          </w:pPr>
        </w:p>
        <w:p w:rsidR="00005BBF" w:rsidRPr="00243801" w:rsidRDefault="00005BBF" w:rsidP="00061379">
          <w:pPr>
            <w:pStyle w:val="Standard"/>
            <w:ind w:left="-460" w:firstLine="460"/>
            <w:jc w:val="center"/>
            <w:rPr>
              <w:rFonts w:ascii="Calibri Light" w:hAnsi="Calibri Light" w:cs="Arial"/>
              <w:b/>
              <w:sz w:val="28"/>
            </w:rPr>
          </w:pPr>
          <w:r w:rsidRPr="00243801">
            <w:rPr>
              <w:rFonts w:ascii="Calibri Light" w:hAnsi="Calibri Light" w:cs="Arial"/>
              <w:b/>
              <w:sz w:val="28"/>
            </w:rPr>
            <w:t>GMINA MIASTA PUCK</w:t>
          </w:r>
        </w:p>
        <w:p w:rsidR="00005BBF" w:rsidRPr="00243801" w:rsidRDefault="00005BBF" w:rsidP="00061379">
          <w:pPr>
            <w:pStyle w:val="Stopka"/>
            <w:contextualSpacing/>
            <w:jc w:val="center"/>
            <w:rPr>
              <w:rFonts w:ascii="Calibri Light" w:eastAsia="Batang" w:hAnsi="Calibri Light" w:cs="Arial"/>
              <w:sz w:val="18"/>
            </w:rPr>
          </w:pPr>
          <w:r w:rsidRPr="00243801">
            <w:rPr>
              <w:rFonts w:ascii="Calibri Light" w:eastAsia="Batang" w:hAnsi="Calibri Light" w:cs="Arial"/>
              <w:sz w:val="18"/>
            </w:rPr>
            <w:t>ul. 1- go Maja 13, 84-100 Puck</w:t>
          </w:r>
        </w:p>
        <w:p w:rsidR="00005BBF" w:rsidRPr="00243801" w:rsidRDefault="00005BBF" w:rsidP="00061379">
          <w:pPr>
            <w:pStyle w:val="Stopka"/>
            <w:contextualSpacing/>
            <w:jc w:val="center"/>
            <w:rPr>
              <w:rFonts w:ascii="Calibri Light" w:eastAsia="Batang" w:hAnsi="Calibri Light" w:cs="Arial"/>
              <w:sz w:val="18"/>
              <w:lang w:val="en-US"/>
            </w:rPr>
          </w:pPr>
          <w:r w:rsidRPr="00243801">
            <w:rPr>
              <w:rFonts w:ascii="Calibri Light" w:eastAsia="Batang" w:hAnsi="Calibri Light" w:cs="Arial"/>
              <w:sz w:val="18"/>
              <w:lang w:val="en-US"/>
            </w:rPr>
            <w:t>l</w:t>
          </w:r>
        </w:p>
      </w:tc>
      <w:tc>
        <w:tcPr>
          <w:tcW w:w="2156" w:type="dxa"/>
          <w:tcBorders>
            <w:top w:val="single" w:sz="4" w:space="0" w:color="auto"/>
          </w:tcBorders>
        </w:tcPr>
        <w:p w:rsidR="00005BBF" w:rsidRPr="00243801" w:rsidRDefault="00005BBF" w:rsidP="004C3621">
          <w:pPr>
            <w:pStyle w:val="Standard"/>
            <w:contextualSpacing/>
            <w:jc w:val="right"/>
            <w:rPr>
              <w:rFonts w:ascii="Calibri Light" w:eastAsia="Batang" w:hAnsi="Calibri Light" w:cs="Arial"/>
              <w:sz w:val="18"/>
              <w:szCs w:val="22"/>
              <w:lang w:val="en-US"/>
            </w:rPr>
          </w:pPr>
        </w:p>
      </w:tc>
    </w:tr>
  </w:tbl>
  <w:p w:rsidR="00005BBF" w:rsidRPr="00955A6D" w:rsidRDefault="00005BBF" w:rsidP="00955A6D">
    <w:pPr>
      <w:pStyle w:val="Stopka"/>
      <w:rPr>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BBF" w:rsidRDefault="00005BB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567D" w:rsidRDefault="0078567D" w:rsidP="00764BEF">
      <w:pPr>
        <w:spacing w:after="0" w:line="240" w:lineRule="auto"/>
      </w:pPr>
      <w:r>
        <w:separator/>
      </w:r>
    </w:p>
  </w:footnote>
  <w:footnote w:type="continuationSeparator" w:id="0">
    <w:p w:rsidR="0078567D" w:rsidRDefault="0078567D" w:rsidP="00764BE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BBF" w:rsidRDefault="00005BB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BBF" w:rsidRPr="00243801" w:rsidRDefault="00005BBF" w:rsidP="00243801">
    <w:pPr>
      <w:pStyle w:val="Nagwek"/>
      <w:tabs>
        <w:tab w:val="clear" w:pos="4536"/>
        <w:tab w:val="clear" w:pos="9072"/>
        <w:tab w:val="left" w:pos="1380"/>
      </w:tabs>
      <w:contextualSpacing/>
      <w:rPr>
        <w:sz w:val="10"/>
      </w:rPr>
    </w:pPr>
    <w:r>
      <w:rPr>
        <w:noProof/>
        <w:lang w:eastAsia="pl-PL"/>
      </w:rPr>
      <w:drawing>
        <wp:anchor distT="0" distB="0" distL="114300" distR="114300" simplePos="0" relativeHeight="251662336" behindDoc="0" locked="0" layoutInCell="1" allowOverlap="1" wp14:anchorId="0605BFE4" wp14:editId="259F37A4">
          <wp:simplePos x="0" y="0"/>
          <wp:positionH relativeFrom="margin">
            <wp:align>center</wp:align>
          </wp:positionH>
          <wp:positionV relativeFrom="paragraph">
            <wp:posOffset>-430530</wp:posOffset>
          </wp:positionV>
          <wp:extent cx="7602220" cy="809625"/>
          <wp:effectExtent l="0" t="0" r="0" b="9525"/>
          <wp:wrapThrough wrapText="bothSides">
            <wp:wrapPolygon edited="0">
              <wp:start x="0" y="0"/>
              <wp:lineTo x="0" y="21346"/>
              <wp:lineTo x="21542" y="21346"/>
              <wp:lineTo x="21542" y="0"/>
              <wp:lineTo x="0" y="0"/>
            </wp:wrapPolygon>
          </wp:wrapThrough>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estawienie_monochrom.jpg"/>
                  <pic:cNvPicPr/>
                </pic:nvPicPr>
                <pic:blipFill rotWithShape="1">
                  <a:blip r:embed="rId1" cstate="print">
                    <a:extLst>
                      <a:ext uri="{28A0092B-C50C-407E-A947-70E740481C1C}">
                        <a14:useLocalDpi xmlns:a14="http://schemas.microsoft.com/office/drawing/2010/main" val="0"/>
                      </a:ext>
                    </a:extLst>
                  </a:blip>
                  <a:srcRect b="21052"/>
                  <a:stretch/>
                </pic:blipFill>
                <pic:spPr bwMode="auto">
                  <a:xfrm>
                    <a:off x="0" y="0"/>
                    <a:ext cx="7602220" cy="809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BBF" w:rsidRDefault="00005BB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1AFA34A0"/>
    <w:lvl w:ilvl="0">
      <w:start w:val="1"/>
      <w:numFmt w:val="decimal"/>
      <w:pStyle w:val="Listanumerowana5"/>
      <w:lvlText w:val="%1."/>
      <w:lvlJc w:val="left"/>
      <w:pPr>
        <w:tabs>
          <w:tab w:val="num" w:pos="1492"/>
        </w:tabs>
        <w:ind w:left="1492" w:hanging="360"/>
      </w:pPr>
    </w:lvl>
  </w:abstractNum>
  <w:abstractNum w:abstractNumId="1" w15:restartNumberingAfterBreak="0">
    <w:nsid w:val="FFFFFF88"/>
    <w:multiLevelType w:val="singleLevel"/>
    <w:tmpl w:val="8EA0FCE0"/>
    <w:lvl w:ilvl="0">
      <w:start w:val="1"/>
      <w:numFmt w:val="decimal"/>
      <w:pStyle w:val="Listanumerowana"/>
      <w:lvlText w:val="%1."/>
      <w:lvlJc w:val="left"/>
      <w:pPr>
        <w:tabs>
          <w:tab w:val="num" w:pos="360"/>
        </w:tabs>
        <w:ind w:left="360" w:hanging="360"/>
      </w:pPr>
    </w:lvl>
  </w:abstractNum>
  <w:abstractNum w:abstractNumId="2" w15:restartNumberingAfterBreak="0">
    <w:nsid w:val="05204F08"/>
    <w:multiLevelType w:val="multilevel"/>
    <w:tmpl w:val="6C662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815CD5"/>
    <w:multiLevelType w:val="multilevel"/>
    <w:tmpl w:val="5338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3AC2B15"/>
    <w:multiLevelType w:val="multilevel"/>
    <w:tmpl w:val="1C228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9822C0"/>
    <w:multiLevelType w:val="multilevel"/>
    <w:tmpl w:val="D2EC2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4BE29B6"/>
    <w:multiLevelType w:val="multilevel"/>
    <w:tmpl w:val="A8F67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D130CA"/>
    <w:multiLevelType w:val="multilevel"/>
    <w:tmpl w:val="02C81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9215841"/>
    <w:multiLevelType w:val="multilevel"/>
    <w:tmpl w:val="D7EC1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DD8406B"/>
    <w:multiLevelType w:val="multilevel"/>
    <w:tmpl w:val="2506E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5805E1"/>
    <w:multiLevelType w:val="multilevel"/>
    <w:tmpl w:val="875E9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DC577F"/>
    <w:multiLevelType w:val="multilevel"/>
    <w:tmpl w:val="EBDE6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C830620"/>
    <w:multiLevelType w:val="multilevel"/>
    <w:tmpl w:val="70560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F723CA"/>
    <w:multiLevelType w:val="multilevel"/>
    <w:tmpl w:val="8E4C5E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EF3FA4"/>
    <w:multiLevelType w:val="multilevel"/>
    <w:tmpl w:val="4C6663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1C5C02"/>
    <w:multiLevelType w:val="multilevel"/>
    <w:tmpl w:val="28DE5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lvlOverride w:ilvl="0">
      <w:startOverride w:val="1"/>
    </w:lvlOverride>
  </w:num>
  <w:num w:numId="3">
    <w:abstractNumId w:val="10"/>
  </w:num>
  <w:num w:numId="4">
    <w:abstractNumId w:val="2"/>
  </w:num>
  <w:num w:numId="5">
    <w:abstractNumId w:val="13"/>
  </w:num>
  <w:num w:numId="6">
    <w:abstractNumId w:val="7"/>
  </w:num>
  <w:num w:numId="7">
    <w:abstractNumId w:val="5"/>
  </w:num>
  <w:num w:numId="8">
    <w:abstractNumId w:val="15"/>
  </w:num>
  <w:num w:numId="9">
    <w:abstractNumId w:val="6"/>
  </w:num>
  <w:num w:numId="10">
    <w:abstractNumId w:val="9"/>
  </w:num>
  <w:num w:numId="11">
    <w:abstractNumId w:val="12"/>
  </w:num>
  <w:num w:numId="12">
    <w:abstractNumId w:val="14"/>
  </w:num>
  <w:num w:numId="13">
    <w:abstractNumId w:val="11"/>
  </w:num>
  <w:num w:numId="14">
    <w:abstractNumId w:val="8"/>
  </w:num>
  <w:num w:numId="15">
    <w:abstractNumId w:val="3"/>
  </w:num>
  <w:num w:numId="16">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432"/>
    <w:rsid w:val="00005BBF"/>
    <w:rsid w:val="00023F8D"/>
    <w:rsid w:val="000327FE"/>
    <w:rsid w:val="00061379"/>
    <w:rsid w:val="00064FDF"/>
    <w:rsid w:val="000846C2"/>
    <w:rsid w:val="00095337"/>
    <w:rsid w:val="000D2DFD"/>
    <w:rsid w:val="000E2499"/>
    <w:rsid w:val="000E2BFD"/>
    <w:rsid w:val="00116716"/>
    <w:rsid w:val="001227E1"/>
    <w:rsid w:val="00152B8E"/>
    <w:rsid w:val="00163F64"/>
    <w:rsid w:val="00177F8B"/>
    <w:rsid w:val="001803CB"/>
    <w:rsid w:val="00184359"/>
    <w:rsid w:val="001909CE"/>
    <w:rsid w:val="001B70C4"/>
    <w:rsid w:val="001C4103"/>
    <w:rsid w:val="001D2F34"/>
    <w:rsid w:val="001D5DBA"/>
    <w:rsid w:val="001D6562"/>
    <w:rsid w:val="001F1E19"/>
    <w:rsid w:val="00216864"/>
    <w:rsid w:val="00224685"/>
    <w:rsid w:val="00225218"/>
    <w:rsid w:val="0023340A"/>
    <w:rsid w:val="00243801"/>
    <w:rsid w:val="002457DB"/>
    <w:rsid w:val="00250D4A"/>
    <w:rsid w:val="00291740"/>
    <w:rsid w:val="002A520C"/>
    <w:rsid w:val="002B52AB"/>
    <w:rsid w:val="002C3107"/>
    <w:rsid w:val="002C639C"/>
    <w:rsid w:val="002E09F0"/>
    <w:rsid w:val="00301B84"/>
    <w:rsid w:val="00302D87"/>
    <w:rsid w:val="00322A65"/>
    <w:rsid w:val="00323762"/>
    <w:rsid w:val="003260AB"/>
    <w:rsid w:val="00326E66"/>
    <w:rsid w:val="00357CFD"/>
    <w:rsid w:val="00361E6B"/>
    <w:rsid w:val="003709A7"/>
    <w:rsid w:val="003858C5"/>
    <w:rsid w:val="0039115E"/>
    <w:rsid w:val="003A2C00"/>
    <w:rsid w:val="003A3513"/>
    <w:rsid w:val="003D1273"/>
    <w:rsid w:val="003E4D55"/>
    <w:rsid w:val="003E5E55"/>
    <w:rsid w:val="003F1210"/>
    <w:rsid w:val="003F6A78"/>
    <w:rsid w:val="00401D21"/>
    <w:rsid w:val="00414D1C"/>
    <w:rsid w:val="00417FD5"/>
    <w:rsid w:val="00423FBB"/>
    <w:rsid w:val="00426B15"/>
    <w:rsid w:val="00446E32"/>
    <w:rsid w:val="00460108"/>
    <w:rsid w:val="00483767"/>
    <w:rsid w:val="00495528"/>
    <w:rsid w:val="004C331E"/>
    <w:rsid w:val="004C3621"/>
    <w:rsid w:val="004F07D1"/>
    <w:rsid w:val="005002A8"/>
    <w:rsid w:val="00506379"/>
    <w:rsid w:val="005168F4"/>
    <w:rsid w:val="005253E4"/>
    <w:rsid w:val="005400FF"/>
    <w:rsid w:val="00543E41"/>
    <w:rsid w:val="00553C0D"/>
    <w:rsid w:val="005760E4"/>
    <w:rsid w:val="00581BE0"/>
    <w:rsid w:val="00585994"/>
    <w:rsid w:val="00586B99"/>
    <w:rsid w:val="00597DBB"/>
    <w:rsid w:val="005A1E71"/>
    <w:rsid w:val="005C67CA"/>
    <w:rsid w:val="005D6761"/>
    <w:rsid w:val="005E16E5"/>
    <w:rsid w:val="0061193B"/>
    <w:rsid w:val="00620A88"/>
    <w:rsid w:val="00626DBC"/>
    <w:rsid w:val="006371B3"/>
    <w:rsid w:val="00642A63"/>
    <w:rsid w:val="00664A7C"/>
    <w:rsid w:val="00682328"/>
    <w:rsid w:val="00693099"/>
    <w:rsid w:val="006C6486"/>
    <w:rsid w:val="006D3B04"/>
    <w:rsid w:val="006D54A1"/>
    <w:rsid w:val="006E163F"/>
    <w:rsid w:val="006F0D3A"/>
    <w:rsid w:val="00700F1E"/>
    <w:rsid w:val="007144A7"/>
    <w:rsid w:val="00715720"/>
    <w:rsid w:val="00724A6D"/>
    <w:rsid w:val="00741611"/>
    <w:rsid w:val="007646F5"/>
    <w:rsid w:val="00764BEF"/>
    <w:rsid w:val="0078567D"/>
    <w:rsid w:val="007913B6"/>
    <w:rsid w:val="00793E5B"/>
    <w:rsid w:val="007B1F66"/>
    <w:rsid w:val="007B61DD"/>
    <w:rsid w:val="007C0BED"/>
    <w:rsid w:val="007D3B57"/>
    <w:rsid w:val="007D6D63"/>
    <w:rsid w:val="007E5C6F"/>
    <w:rsid w:val="007E5F77"/>
    <w:rsid w:val="007F6861"/>
    <w:rsid w:val="00803974"/>
    <w:rsid w:val="00812F07"/>
    <w:rsid w:val="00845701"/>
    <w:rsid w:val="00854B7A"/>
    <w:rsid w:val="008624E6"/>
    <w:rsid w:val="008A5A4A"/>
    <w:rsid w:val="008A5CA3"/>
    <w:rsid w:val="008D4734"/>
    <w:rsid w:val="008F0900"/>
    <w:rsid w:val="008F5FD3"/>
    <w:rsid w:val="009467BE"/>
    <w:rsid w:val="00953BC9"/>
    <w:rsid w:val="00955A6D"/>
    <w:rsid w:val="009712E9"/>
    <w:rsid w:val="009739D4"/>
    <w:rsid w:val="009A0DDD"/>
    <w:rsid w:val="009A20F9"/>
    <w:rsid w:val="009B53AB"/>
    <w:rsid w:val="009C1651"/>
    <w:rsid w:val="009E394E"/>
    <w:rsid w:val="009F04EA"/>
    <w:rsid w:val="00A26979"/>
    <w:rsid w:val="00A546C6"/>
    <w:rsid w:val="00A90E10"/>
    <w:rsid w:val="00A918B4"/>
    <w:rsid w:val="00AC11AA"/>
    <w:rsid w:val="00AD6719"/>
    <w:rsid w:val="00AE2E72"/>
    <w:rsid w:val="00AE35BD"/>
    <w:rsid w:val="00AF0CB7"/>
    <w:rsid w:val="00AF0D7F"/>
    <w:rsid w:val="00B3413A"/>
    <w:rsid w:val="00B41D24"/>
    <w:rsid w:val="00B43112"/>
    <w:rsid w:val="00B437B4"/>
    <w:rsid w:val="00B53F65"/>
    <w:rsid w:val="00B64CF7"/>
    <w:rsid w:val="00B7292D"/>
    <w:rsid w:val="00B75BB7"/>
    <w:rsid w:val="00B84142"/>
    <w:rsid w:val="00B925B0"/>
    <w:rsid w:val="00B92F7D"/>
    <w:rsid w:val="00B95385"/>
    <w:rsid w:val="00BD2870"/>
    <w:rsid w:val="00BF0F09"/>
    <w:rsid w:val="00BF43F0"/>
    <w:rsid w:val="00C0069E"/>
    <w:rsid w:val="00C00EDD"/>
    <w:rsid w:val="00C10CCD"/>
    <w:rsid w:val="00C177D0"/>
    <w:rsid w:val="00C22F31"/>
    <w:rsid w:val="00C32B11"/>
    <w:rsid w:val="00C336E9"/>
    <w:rsid w:val="00C37D13"/>
    <w:rsid w:val="00C4209A"/>
    <w:rsid w:val="00C46C79"/>
    <w:rsid w:val="00C627C8"/>
    <w:rsid w:val="00C74BA7"/>
    <w:rsid w:val="00C80432"/>
    <w:rsid w:val="00C9337B"/>
    <w:rsid w:val="00CD6231"/>
    <w:rsid w:val="00CE47B2"/>
    <w:rsid w:val="00CF545B"/>
    <w:rsid w:val="00D25FEB"/>
    <w:rsid w:val="00D41749"/>
    <w:rsid w:val="00D52EF6"/>
    <w:rsid w:val="00D6499C"/>
    <w:rsid w:val="00D7357C"/>
    <w:rsid w:val="00D80EB0"/>
    <w:rsid w:val="00D85BDB"/>
    <w:rsid w:val="00D927AE"/>
    <w:rsid w:val="00DD4270"/>
    <w:rsid w:val="00E01C2C"/>
    <w:rsid w:val="00E228B0"/>
    <w:rsid w:val="00E37155"/>
    <w:rsid w:val="00E437ED"/>
    <w:rsid w:val="00E47801"/>
    <w:rsid w:val="00E563C8"/>
    <w:rsid w:val="00E7258E"/>
    <w:rsid w:val="00E86D62"/>
    <w:rsid w:val="00EA2E80"/>
    <w:rsid w:val="00EA7DFF"/>
    <w:rsid w:val="00EB0746"/>
    <w:rsid w:val="00EC7147"/>
    <w:rsid w:val="00EE20F3"/>
    <w:rsid w:val="00EE656E"/>
    <w:rsid w:val="00EE6948"/>
    <w:rsid w:val="00F04B83"/>
    <w:rsid w:val="00F13E28"/>
    <w:rsid w:val="00F522F9"/>
    <w:rsid w:val="00F64034"/>
    <w:rsid w:val="00F756B1"/>
    <w:rsid w:val="00F97F16"/>
    <w:rsid w:val="00FE18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361B0CB-8413-4936-B615-0C48BDE7B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iPriority="0"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C3621"/>
    <w:pPr>
      <w:spacing w:after="200" w:line="276" w:lineRule="auto"/>
    </w:pPr>
    <w:rPr>
      <w:rFonts w:ascii="Calibri" w:eastAsia="Calibri" w:hAnsi="Calibri" w:cs="Times New Roman"/>
    </w:rPr>
  </w:style>
  <w:style w:type="paragraph" w:styleId="Nagwek1">
    <w:name w:val="heading 1"/>
    <w:basedOn w:val="Normalny"/>
    <w:link w:val="Nagwek1Znak"/>
    <w:qFormat/>
    <w:rsid w:val="004C3621"/>
    <w:pPr>
      <w:keepNext/>
      <w:spacing w:after="0" w:line="240" w:lineRule="auto"/>
      <w:jc w:val="center"/>
      <w:outlineLvl w:val="0"/>
    </w:pPr>
    <w:rPr>
      <w:rFonts w:ascii="Times New Roman" w:eastAsia="Times New Roman" w:hAnsi="Times New Roman"/>
      <w:b/>
      <w:sz w:val="32"/>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64BE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64BEF"/>
  </w:style>
  <w:style w:type="paragraph" w:styleId="Stopka">
    <w:name w:val="footer"/>
    <w:basedOn w:val="Normalny"/>
    <w:link w:val="StopkaZnak"/>
    <w:uiPriority w:val="99"/>
    <w:unhideWhenUsed/>
    <w:rsid w:val="00764BE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64BEF"/>
  </w:style>
  <w:style w:type="paragraph" w:customStyle="1" w:styleId="Standard">
    <w:name w:val="Standard"/>
    <w:rsid w:val="00C627C8"/>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TableContents">
    <w:name w:val="Table Contents"/>
    <w:basedOn w:val="Standard"/>
    <w:rsid w:val="00C627C8"/>
    <w:pPr>
      <w:suppressLineNumbers/>
    </w:pPr>
  </w:style>
  <w:style w:type="character" w:styleId="Hipercze">
    <w:name w:val="Hyperlink"/>
    <w:basedOn w:val="Domylnaczcionkaakapitu"/>
    <w:unhideWhenUsed/>
    <w:rsid w:val="00C627C8"/>
    <w:rPr>
      <w:color w:val="0563C1" w:themeColor="hyperlink"/>
      <w:u w:val="single"/>
    </w:rPr>
  </w:style>
  <w:style w:type="table" w:styleId="Tabela-Siatka">
    <w:name w:val="Table Grid"/>
    <w:basedOn w:val="Standardowy"/>
    <w:rsid w:val="000613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semiHidden/>
    <w:unhideWhenUsed/>
    <w:rsid w:val="00061379"/>
    <w:pPr>
      <w:suppressAutoHyphens/>
      <w:spacing w:after="0" w:line="240" w:lineRule="auto"/>
    </w:pPr>
    <w:rPr>
      <w:rFonts w:ascii="Times New Roman" w:eastAsia="Times New Roman" w:hAnsi="Times New Roman"/>
      <w:sz w:val="20"/>
      <w:szCs w:val="20"/>
      <w:lang w:val="x-none" w:eastAsia="ar-SA"/>
    </w:rPr>
  </w:style>
  <w:style w:type="character" w:customStyle="1" w:styleId="TekstprzypisudolnegoZnak">
    <w:name w:val="Tekst przypisu dolnego Znak"/>
    <w:basedOn w:val="Domylnaczcionkaakapitu"/>
    <w:link w:val="Tekstprzypisudolnego"/>
    <w:semiHidden/>
    <w:rsid w:val="00061379"/>
    <w:rPr>
      <w:rFonts w:ascii="Times New Roman" w:eastAsia="Times New Roman" w:hAnsi="Times New Roman" w:cs="Times New Roman"/>
      <w:sz w:val="20"/>
      <w:szCs w:val="20"/>
      <w:lang w:val="x-none" w:eastAsia="ar-SA"/>
    </w:rPr>
  </w:style>
  <w:style w:type="paragraph" w:styleId="Tekstpodstawowy">
    <w:name w:val="Body Text"/>
    <w:basedOn w:val="Normalny"/>
    <w:link w:val="TekstpodstawowyZnak"/>
    <w:uiPriority w:val="99"/>
    <w:unhideWhenUsed/>
    <w:rsid w:val="00061379"/>
    <w:pPr>
      <w:suppressAutoHyphens/>
      <w:spacing w:after="0" w:line="240" w:lineRule="auto"/>
      <w:jc w:val="center"/>
    </w:pPr>
    <w:rPr>
      <w:rFonts w:ascii="Times New Roman" w:eastAsia="Times New Roman" w:hAnsi="Times New Roman"/>
      <w:sz w:val="24"/>
      <w:szCs w:val="24"/>
      <w:lang w:val="x-none" w:eastAsia="ar-SA"/>
    </w:rPr>
  </w:style>
  <w:style w:type="character" w:customStyle="1" w:styleId="TekstpodstawowyZnak">
    <w:name w:val="Tekst podstawowy Znak"/>
    <w:basedOn w:val="Domylnaczcionkaakapitu"/>
    <w:link w:val="Tekstpodstawowy"/>
    <w:uiPriority w:val="99"/>
    <w:rsid w:val="00061379"/>
    <w:rPr>
      <w:rFonts w:ascii="Times New Roman" w:eastAsia="Times New Roman" w:hAnsi="Times New Roman" w:cs="Times New Roman"/>
      <w:sz w:val="24"/>
      <w:szCs w:val="24"/>
      <w:lang w:val="x-none" w:eastAsia="ar-SA"/>
    </w:rPr>
  </w:style>
  <w:style w:type="character" w:customStyle="1" w:styleId="FootnoteCharacters">
    <w:name w:val="Footnote Characters"/>
    <w:rsid w:val="00061379"/>
    <w:rPr>
      <w:vertAlign w:val="superscript"/>
    </w:rPr>
  </w:style>
  <w:style w:type="character" w:customStyle="1" w:styleId="Nagwek1Znak">
    <w:name w:val="Nagłówek 1 Znak"/>
    <w:basedOn w:val="Domylnaczcionkaakapitu"/>
    <w:link w:val="Nagwek1"/>
    <w:rsid w:val="004C3621"/>
    <w:rPr>
      <w:rFonts w:ascii="Times New Roman" w:eastAsia="Times New Roman" w:hAnsi="Times New Roman" w:cs="Times New Roman"/>
      <w:b/>
      <w:sz w:val="32"/>
      <w:szCs w:val="20"/>
      <w:lang w:eastAsia="pl-PL"/>
    </w:rPr>
  </w:style>
  <w:style w:type="paragraph" w:styleId="Tytu">
    <w:name w:val="Title"/>
    <w:basedOn w:val="Normalny"/>
    <w:link w:val="TytuZnak"/>
    <w:uiPriority w:val="99"/>
    <w:qFormat/>
    <w:rsid w:val="004C3621"/>
    <w:pPr>
      <w:spacing w:after="0" w:line="240" w:lineRule="auto"/>
      <w:jc w:val="center"/>
    </w:pPr>
    <w:rPr>
      <w:rFonts w:ascii="Times New Roman" w:eastAsia="Times New Roman" w:hAnsi="Times New Roman"/>
      <w:b/>
      <w:sz w:val="24"/>
      <w:szCs w:val="20"/>
      <w:lang w:eastAsia="pl-PL"/>
    </w:rPr>
  </w:style>
  <w:style w:type="character" w:customStyle="1" w:styleId="TytuZnak">
    <w:name w:val="Tytuł Znak"/>
    <w:basedOn w:val="Domylnaczcionkaakapitu"/>
    <w:link w:val="Tytu"/>
    <w:uiPriority w:val="99"/>
    <w:rsid w:val="004C3621"/>
    <w:rPr>
      <w:rFonts w:ascii="Times New Roman" w:eastAsia="Times New Roman" w:hAnsi="Times New Roman" w:cs="Times New Roman"/>
      <w:b/>
      <w:sz w:val="24"/>
      <w:szCs w:val="20"/>
      <w:lang w:eastAsia="pl-PL"/>
    </w:rPr>
  </w:style>
  <w:style w:type="paragraph" w:styleId="Listanumerowana5">
    <w:name w:val="List Number 5"/>
    <w:basedOn w:val="Normalny"/>
    <w:rsid w:val="004C3621"/>
    <w:pPr>
      <w:numPr>
        <w:numId w:val="1"/>
      </w:numPr>
    </w:pPr>
  </w:style>
  <w:style w:type="paragraph" w:styleId="Akapitzlist">
    <w:name w:val="List Paragraph"/>
    <w:basedOn w:val="Normalny"/>
    <w:uiPriority w:val="34"/>
    <w:qFormat/>
    <w:rsid w:val="00AC11AA"/>
    <w:pPr>
      <w:ind w:left="720"/>
      <w:contextualSpacing/>
    </w:pPr>
  </w:style>
  <w:style w:type="paragraph" w:styleId="Tekstdymka">
    <w:name w:val="Balloon Text"/>
    <w:basedOn w:val="Normalny"/>
    <w:link w:val="TekstdymkaZnak"/>
    <w:semiHidden/>
    <w:unhideWhenUsed/>
    <w:rsid w:val="00F522F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semiHidden/>
    <w:rsid w:val="00F522F9"/>
    <w:rPr>
      <w:rFonts w:ascii="Segoe UI" w:eastAsia="Calibri" w:hAnsi="Segoe UI" w:cs="Segoe UI"/>
      <w:sz w:val="18"/>
      <w:szCs w:val="18"/>
    </w:rPr>
  </w:style>
  <w:style w:type="character" w:styleId="UyteHipercze">
    <w:name w:val="FollowedHyperlink"/>
    <w:uiPriority w:val="99"/>
    <w:semiHidden/>
    <w:unhideWhenUsed/>
    <w:rsid w:val="00EE656E"/>
    <w:rPr>
      <w:color w:val="954F72"/>
      <w:u w:val="single"/>
    </w:rPr>
  </w:style>
  <w:style w:type="paragraph" w:styleId="Tekstkomentarza">
    <w:name w:val="annotation text"/>
    <w:basedOn w:val="Normalny"/>
    <w:link w:val="TekstkomentarzaZnak"/>
    <w:semiHidden/>
    <w:unhideWhenUsed/>
    <w:rsid w:val="00EE656E"/>
    <w:pPr>
      <w:spacing w:after="0" w:line="240" w:lineRule="auto"/>
    </w:pPr>
    <w:rPr>
      <w:rFonts w:ascii="Times New Roman" w:eastAsia="Times New Roman" w:hAnsi="Times New Roman"/>
      <w:sz w:val="20"/>
      <w:szCs w:val="20"/>
      <w:lang w:eastAsia="pl-PL"/>
    </w:rPr>
  </w:style>
  <w:style w:type="character" w:customStyle="1" w:styleId="TekstkomentarzaZnak">
    <w:name w:val="Tekst komentarza Znak"/>
    <w:basedOn w:val="Domylnaczcionkaakapitu"/>
    <w:link w:val="Tekstkomentarza"/>
    <w:semiHidden/>
    <w:rsid w:val="00EE656E"/>
    <w:rPr>
      <w:rFonts w:ascii="Times New Roman" w:eastAsia="Times New Roman" w:hAnsi="Times New Roman" w:cs="Times New Roman"/>
      <w:sz w:val="20"/>
      <w:szCs w:val="20"/>
      <w:lang w:eastAsia="pl-PL"/>
    </w:rPr>
  </w:style>
  <w:style w:type="paragraph" w:styleId="Listanumerowana">
    <w:name w:val="List Number"/>
    <w:basedOn w:val="Normalny"/>
    <w:semiHidden/>
    <w:unhideWhenUsed/>
    <w:rsid w:val="00EE656E"/>
    <w:pPr>
      <w:numPr>
        <w:numId w:val="2"/>
      </w:numPr>
      <w:autoSpaceDE w:val="0"/>
      <w:autoSpaceDN w:val="0"/>
      <w:spacing w:after="0" w:line="240" w:lineRule="auto"/>
    </w:pPr>
    <w:rPr>
      <w:rFonts w:ascii="Univers-PL" w:eastAsia="Times New Roman" w:hAnsi="Univers-PL" w:cs="Univers-PL"/>
      <w:sz w:val="19"/>
      <w:szCs w:val="19"/>
      <w:lang w:eastAsia="pl-PL"/>
    </w:rPr>
  </w:style>
  <w:style w:type="paragraph" w:styleId="Tekstpodstawowywcity">
    <w:name w:val="Body Text Indent"/>
    <w:basedOn w:val="Normalny"/>
    <w:link w:val="TekstpodstawowywcityZnak"/>
    <w:semiHidden/>
    <w:unhideWhenUsed/>
    <w:rsid w:val="00EE656E"/>
    <w:pPr>
      <w:widowControl w:val="0"/>
      <w:autoSpaceDE w:val="0"/>
      <w:autoSpaceDN w:val="0"/>
      <w:adjustRightInd w:val="0"/>
      <w:spacing w:after="0" w:line="240" w:lineRule="auto"/>
      <w:ind w:left="567" w:hanging="567"/>
    </w:pPr>
    <w:rPr>
      <w:rFonts w:ascii="Times New Roman" w:eastAsia="Times New Roman" w:hAnsi="Times New Roman"/>
      <w:sz w:val="24"/>
      <w:szCs w:val="20"/>
      <w:lang w:eastAsia="pl-PL"/>
    </w:rPr>
  </w:style>
  <w:style w:type="character" w:customStyle="1" w:styleId="TekstpodstawowywcityZnak">
    <w:name w:val="Tekst podstawowy wcięty Znak"/>
    <w:basedOn w:val="Domylnaczcionkaakapitu"/>
    <w:link w:val="Tekstpodstawowywcity"/>
    <w:semiHidden/>
    <w:rsid w:val="00EE656E"/>
    <w:rPr>
      <w:rFonts w:ascii="Times New Roman" w:eastAsia="Times New Roman" w:hAnsi="Times New Roman" w:cs="Times New Roman"/>
      <w:sz w:val="24"/>
      <w:szCs w:val="20"/>
      <w:lang w:eastAsia="pl-PL"/>
    </w:rPr>
  </w:style>
  <w:style w:type="paragraph" w:styleId="Podtytu">
    <w:name w:val="Subtitle"/>
    <w:basedOn w:val="Normalny"/>
    <w:next w:val="Normalny"/>
    <w:link w:val="PodtytuZnak"/>
    <w:qFormat/>
    <w:rsid w:val="00EE656E"/>
    <w:pPr>
      <w:spacing w:after="60" w:line="240" w:lineRule="auto"/>
      <w:jc w:val="center"/>
      <w:outlineLvl w:val="1"/>
    </w:pPr>
    <w:rPr>
      <w:rFonts w:ascii="Calibri Light" w:eastAsia="Times New Roman" w:hAnsi="Calibri Light"/>
      <w:sz w:val="24"/>
      <w:szCs w:val="24"/>
      <w:lang w:eastAsia="pl-PL"/>
    </w:rPr>
  </w:style>
  <w:style w:type="character" w:customStyle="1" w:styleId="PodtytuZnak">
    <w:name w:val="Podtytuł Znak"/>
    <w:basedOn w:val="Domylnaczcionkaakapitu"/>
    <w:link w:val="Podtytu"/>
    <w:rsid w:val="00EE656E"/>
    <w:rPr>
      <w:rFonts w:ascii="Calibri Light" w:eastAsia="Times New Roman" w:hAnsi="Calibri Light" w:cs="Times New Roman"/>
      <w:sz w:val="24"/>
      <w:szCs w:val="24"/>
      <w:lang w:eastAsia="pl-PL"/>
    </w:rPr>
  </w:style>
  <w:style w:type="paragraph" w:styleId="Tekstpodstawowy2">
    <w:name w:val="Body Text 2"/>
    <w:basedOn w:val="Normalny"/>
    <w:link w:val="Tekstpodstawowy2Znak"/>
    <w:semiHidden/>
    <w:unhideWhenUsed/>
    <w:rsid w:val="00EE656E"/>
    <w:pPr>
      <w:spacing w:after="120" w:line="480" w:lineRule="auto"/>
    </w:pPr>
    <w:rPr>
      <w:rFonts w:ascii="Times New Roman" w:eastAsia="Times New Roman" w:hAnsi="Times New Roman"/>
      <w:sz w:val="20"/>
      <w:szCs w:val="20"/>
      <w:lang w:eastAsia="pl-PL"/>
    </w:rPr>
  </w:style>
  <w:style w:type="character" w:customStyle="1" w:styleId="Tekstpodstawowy2Znak">
    <w:name w:val="Tekst podstawowy 2 Znak"/>
    <w:basedOn w:val="Domylnaczcionkaakapitu"/>
    <w:link w:val="Tekstpodstawowy2"/>
    <w:semiHidden/>
    <w:rsid w:val="00EE656E"/>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EE656E"/>
    <w:pPr>
      <w:spacing w:after="120"/>
    </w:pPr>
    <w:rPr>
      <w:sz w:val="16"/>
      <w:szCs w:val="16"/>
    </w:rPr>
  </w:style>
  <w:style w:type="character" w:customStyle="1" w:styleId="Tekstpodstawowy3Znak">
    <w:name w:val="Tekst podstawowy 3 Znak"/>
    <w:basedOn w:val="Domylnaczcionkaakapitu"/>
    <w:link w:val="Tekstpodstawowy3"/>
    <w:semiHidden/>
    <w:rsid w:val="00EE656E"/>
    <w:rPr>
      <w:rFonts w:ascii="Calibri" w:eastAsia="Calibri" w:hAnsi="Calibri" w:cs="Times New Roman"/>
      <w:sz w:val="16"/>
      <w:szCs w:val="16"/>
    </w:rPr>
  </w:style>
  <w:style w:type="paragraph" w:styleId="Tematkomentarza">
    <w:name w:val="annotation subject"/>
    <w:basedOn w:val="Tekstkomentarza"/>
    <w:next w:val="Tekstkomentarza"/>
    <w:link w:val="TematkomentarzaZnak"/>
    <w:semiHidden/>
    <w:unhideWhenUsed/>
    <w:rsid w:val="00EE656E"/>
    <w:rPr>
      <w:b/>
      <w:bCs/>
    </w:rPr>
  </w:style>
  <w:style w:type="character" w:customStyle="1" w:styleId="TematkomentarzaZnak">
    <w:name w:val="Temat komentarza Znak"/>
    <w:basedOn w:val="TekstkomentarzaZnak"/>
    <w:link w:val="Tematkomentarza"/>
    <w:semiHidden/>
    <w:rsid w:val="00EE656E"/>
    <w:rPr>
      <w:rFonts w:ascii="Times New Roman" w:eastAsia="Times New Roman" w:hAnsi="Times New Roman" w:cs="Times New Roman"/>
      <w:b/>
      <w:bCs/>
      <w:sz w:val="20"/>
      <w:szCs w:val="20"/>
      <w:lang w:eastAsia="pl-PL"/>
    </w:rPr>
  </w:style>
  <w:style w:type="paragraph" w:customStyle="1" w:styleId="WW-Tekstpodstawowy2">
    <w:name w:val="WW-Tekst podstawowy 2"/>
    <w:basedOn w:val="Normalny"/>
    <w:rsid w:val="00EE656E"/>
    <w:pPr>
      <w:widowControl w:val="0"/>
      <w:tabs>
        <w:tab w:val="left" w:pos="1143"/>
      </w:tabs>
      <w:suppressAutoHyphens/>
      <w:spacing w:after="0" w:line="240" w:lineRule="auto"/>
      <w:jc w:val="center"/>
    </w:pPr>
    <w:rPr>
      <w:rFonts w:ascii="Times New Roman" w:eastAsia="Times New Roman" w:hAnsi="Times New Roman"/>
      <w:sz w:val="24"/>
      <w:szCs w:val="20"/>
      <w:lang w:eastAsia="pl-PL"/>
    </w:rPr>
  </w:style>
  <w:style w:type="paragraph" w:customStyle="1" w:styleId="pkt">
    <w:name w:val="pkt"/>
    <w:basedOn w:val="Normalny"/>
    <w:rsid w:val="00EE656E"/>
    <w:pPr>
      <w:autoSpaceDE w:val="0"/>
      <w:autoSpaceDN w:val="0"/>
      <w:spacing w:before="60" w:after="60" w:line="240" w:lineRule="auto"/>
      <w:ind w:left="851" w:hanging="295"/>
      <w:jc w:val="both"/>
    </w:pPr>
    <w:rPr>
      <w:rFonts w:ascii="Univers-PL" w:eastAsia="Times New Roman" w:hAnsi="Univers-PL" w:cs="Univers-PL"/>
      <w:sz w:val="19"/>
      <w:szCs w:val="19"/>
      <w:lang w:eastAsia="pl-PL"/>
    </w:rPr>
  </w:style>
  <w:style w:type="paragraph" w:customStyle="1" w:styleId="Style7">
    <w:name w:val="Style7"/>
    <w:basedOn w:val="Normalny"/>
    <w:uiPriority w:val="99"/>
    <w:rsid w:val="00EE656E"/>
    <w:pPr>
      <w:widowControl w:val="0"/>
      <w:autoSpaceDE w:val="0"/>
      <w:autoSpaceDN w:val="0"/>
      <w:adjustRightInd w:val="0"/>
      <w:spacing w:after="0" w:line="230" w:lineRule="exact"/>
      <w:jc w:val="both"/>
    </w:pPr>
    <w:rPr>
      <w:rFonts w:ascii="Arial Unicode MS" w:eastAsia="Arial Unicode MS" w:cs="Arial Unicode MS"/>
      <w:sz w:val="24"/>
      <w:szCs w:val="24"/>
      <w:lang w:eastAsia="pl-PL"/>
    </w:rPr>
  </w:style>
  <w:style w:type="paragraph" w:customStyle="1" w:styleId="Style2">
    <w:name w:val="Style2"/>
    <w:basedOn w:val="Normalny"/>
    <w:rsid w:val="00EE656E"/>
    <w:pPr>
      <w:widowControl w:val="0"/>
      <w:autoSpaceDE w:val="0"/>
      <w:autoSpaceDN w:val="0"/>
      <w:adjustRightInd w:val="0"/>
      <w:spacing w:after="0" w:line="403" w:lineRule="exact"/>
    </w:pPr>
    <w:rPr>
      <w:rFonts w:ascii="Arial" w:eastAsia="Times New Roman" w:hAnsi="Arial"/>
      <w:sz w:val="24"/>
      <w:szCs w:val="24"/>
      <w:lang w:eastAsia="pl-PL"/>
    </w:rPr>
  </w:style>
  <w:style w:type="paragraph" w:customStyle="1" w:styleId="Style6">
    <w:name w:val="Style6"/>
    <w:basedOn w:val="Normalny"/>
    <w:rsid w:val="00EE656E"/>
    <w:pPr>
      <w:widowControl w:val="0"/>
      <w:autoSpaceDE w:val="0"/>
      <w:autoSpaceDN w:val="0"/>
      <w:adjustRightInd w:val="0"/>
      <w:spacing w:after="0" w:line="245" w:lineRule="exact"/>
      <w:ind w:hanging="317"/>
    </w:pPr>
    <w:rPr>
      <w:rFonts w:ascii="Corbel" w:eastAsia="Times New Roman" w:hAnsi="Corbel"/>
      <w:sz w:val="24"/>
      <w:szCs w:val="24"/>
      <w:lang w:eastAsia="pl-PL"/>
    </w:rPr>
  </w:style>
  <w:style w:type="paragraph" w:customStyle="1" w:styleId="Style5">
    <w:name w:val="Style5"/>
    <w:basedOn w:val="Normalny"/>
    <w:rsid w:val="00EE656E"/>
    <w:pPr>
      <w:widowControl w:val="0"/>
      <w:autoSpaceDE w:val="0"/>
      <w:autoSpaceDN w:val="0"/>
      <w:adjustRightInd w:val="0"/>
      <w:spacing w:after="0" w:line="230" w:lineRule="exact"/>
      <w:jc w:val="both"/>
    </w:pPr>
    <w:rPr>
      <w:rFonts w:ascii="Arial Unicode MS" w:eastAsia="Arial Unicode MS" w:cs="Arial Unicode MS"/>
      <w:sz w:val="20"/>
      <w:szCs w:val="20"/>
      <w:lang w:eastAsia="pl-PL"/>
    </w:rPr>
  </w:style>
  <w:style w:type="paragraph" w:customStyle="1" w:styleId="Style10">
    <w:name w:val="Style10"/>
    <w:basedOn w:val="Normalny"/>
    <w:uiPriority w:val="99"/>
    <w:rsid w:val="00EE656E"/>
    <w:pPr>
      <w:widowControl w:val="0"/>
      <w:autoSpaceDE w:val="0"/>
      <w:autoSpaceDN w:val="0"/>
      <w:adjustRightInd w:val="0"/>
      <w:spacing w:after="0" w:line="229" w:lineRule="exact"/>
    </w:pPr>
    <w:rPr>
      <w:rFonts w:ascii="Arial Unicode MS" w:eastAsia="Arial Unicode MS" w:cs="Arial Unicode MS"/>
      <w:sz w:val="20"/>
      <w:szCs w:val="20"/>
      <w:lang w:eastAsia="pl-PL"/>
    </w:rPr>
  </w:style>
  <w:style w:type="paragraph" w:customStyle="1" w:styleId="Tekstpodstawowy21">
    <w:name w:val="Tekst podstawowy 21"/>
    <w:basedOn w:val="Normalny"/>
    <w:rsid w:val="00EE656E"/>
    <w:pPr>
      <w:suppressAutoHyphens/>
      <w:spacing w:after="0" w:line="240" w:lineRule="auto"/>
      <w:jc w:val="both"/>
    </w:pPr>
    <w:rPr>
      <w:rFonts w:ascii="Times New Roman" w:eastAsia="Times New Roman" w:hAnsi="Times New Roman" w:cs="Calibri"/>
      <w:sz w:val="24"/>
      <w:szCs w:val="20"/>
      <w:lang w:eastAsia="ar-SA"/>
    </w:rPr>
  </w:style>
  <w:style w:type="paragraph" w:customStyle="1" w:styleId="Akapitzlist1">
    <w:name w:val="Akapit z listą1"/>
    <w:basedOn w:val="Normalny"/>
    <w:rsid w:val="00EE656E"/>
    <w:pPr>
      <w:suppressAutoHyphens/>
      <w:spacing w:after="0" w:line="240" w:lineRule="auto"/>
    </w:pPr>
    <w:rPr>
      <w:rFonts w:ascii="Times New Roman" w:eastAsia="Arial Unicode MS" w:hAnsi="Times New Roman" w:cs="Tahoma"/>
      <w:kern w:val="2"/>
      <w:sz w:val="24"/>
      <w:szCs w:val="24"/>
      <w:lang w:eastAsia="hi-IN" w:bidi="hi-IN"/>
    </w:rPr>
  </w:style>
  <w:style w:type="paragraph" w:customStyle="1" w:styleId="Akapitzlist2">
    <w:name w:val="Akapit z listą2"/>
    <w:basedOn w:val="Normalny"/>
    <w:rsid w:val="00EE656E"/>
    <w:pPr>
      <w:widowControl w:val="0"/>
      <w:suppressAutoHyphens/>
      <w:spacing w:after="0" w:line="240" w:lineRule="auto"/>
      <w:ind w:left="720"/>
      <w:contextualSpacing/>
    </w:pPr>
    <w:rPr>
      <w:rFonts w:ascii="Times New Roman" w:eastAsia="Times New Roman" w:hAnsi="Times New Roman" w:cs="Mangal"/>
      <w:kern w:val="2"/>
      <w:sz w:val="24"/>
      <w:szCs w:val="21"/>
      <w:lang w:eastAsia="hi-IN" w:bidi="hi-IN"/>
    </w:rPr>
  </w:style>
  <w:style w:type="paragraph" w:customStyle="1" w:styleId="Style4">
    <w:name w:val="Style4"/>
    <w:basedOn w:val="Normalny"/>
    <w:rsid w:val="00EE656E"/>
    <w:pPr>
      <w:widowControl w:val="0"/>
      <w:autoSpaceDE w:val="0"/>
      <w:autoSpaceDN w:val="0"/>
      <w:adjustRightInd w:val="0"/>
      <w:spacing w:after="0" w:line="288" w:lineRule="exact"/>
      <w:jc w:val="both"/>
    </w:pPr>
    <w:rPr>
      <w:rFonts w:ascii="Corbel" w:eastAsia="Times New Roman" w:hAnsi="Corbel"/>
      <w:sz w:val="24"/>
      <w:szCs w:val="24"/>
      <w:lang w:eastAsia="pl-PL"/>
    </w:rPr>
  </w:style>
  <w:style w:type="paragraph" w:customStyle="1" w:styleId="Style3">
    <w:name w:val="Style3"/>
    <w:basedOn w:val="Normalny"/>
    <w:rsid w:val="00EE656E"/>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9">
    <w:name w:val="Style9"/>
    <w:basedOn w:val="Normalny"/>
    <w:uiPriority w:val="99"/>
    <w:rsid w:val="00EE656E"/>
    <w:pPr>
      <w:widowControl w:val="0"/>
      <w:autoSpaceDE w:val="0"/>
      <w:autoSpaceDN w:val="0"/>
      <w:adjustRightInd w:val="0"/>
      <w:spacing w:after="0" w:line="240" w:lineRule="auto"/>
    </w:pPr>
    <w:rPr>
      <w:rFonts w:ascii="Corbel" w:eastAsia="Times New Roman" w:hAnsi="Corbel"/>
      <w:sz w:val="24"/>
      <w:szCs w:val="24"/>
      <w:lang w:eastAsia="pl-PL"/>
    </w:rPr>
  </w:style>
  <w:style w:type="paragraph" w:customStyle="1" w:styleId="Style1">
    <w:name w:val="Style1"/>
    <w:basedOn w:val="Normalny"/>
    <w:rsid w:val="00EE656E"/>
    <w:pPr>
      <w:widowControl w:val="0"/>
      <w:autoSpaceDE w:val="0"/>
      <w:autoSpaceDN w:val="0"/>
      <w:adjustRightInd w:val="0"/>
      <w:spacing w:after="0" w:line="288" w:lineRule="exact"/>
      <w:jc w:val="both"/>
    </w:pPr>
    <w:rPr>
      <w:rFonts w:ascii="Times New Roman" w:eastAsia="Times New Roman" w:hAnsi="Times New Roman"/>
      <w:sz w:val="24"/>
      <w:szCs w:val="24"/>
      <w:lang w:eastAsia="pl-PL"/>
    </w:rPr>
  </w:style>
  <w:style w:type="paragraph" w:customStyle="1" w:styleId="Style8">
    <w:name w:val="Style8"/>
    <w:basedOn w:val="Normalny"/>
    <w:uiPriority w:val="99"/>
    <w:rsid w:val="00EE656E"/>
    <w:pPr>
      <w:widowControl w:val="0"/>
      <w:autoSpaceDE w:val="0"/>
      <w:autoSpaceDN w:val="0"/>
      <w:adjustRightInd w:val="0"/>
      <w:spacing w:after="0" w:line="250" w:lineRule="exact"/>
      <w:ind w:hanging="278"/>
      <w:jc w:val="both"/>
    </w:pPr>
    <w:rPr>
      <w:rFonts w:ascii="Times New Roman" w:eastAsia="Times New Roman" w:hAnsi="Times New Roman"/>
      <w:sz w:val="24"/>
      <w:szCs w:val="24"/>
      <w:lang w:eastAsia="pl-PL"/>
    </w:rPr>
  </w:style>
  <w:style w:type="paragraph" w:customStyle="1" w:styleId="Style13">
    <w:name w:val="Style13"/>
    <w:basedOn w:val="Normalny"/>
    <w:uiPriority w:val="99"/>
    <w:rsid w:val="00EE656E"/>
    <w:pPr>
      <w:widowControl w:val="0"/>
      <w:autoSpaceDE w:val="0"/>
      <w:autoSpaceDN w:val="0"/>
      <w:adjustRightInd w:val="0"/>
      <w:spacing w:after="0" w:line="274" w:lineRule="exact"/>
      <w:ind w:hanging="355"/>
      <w:jc w:val="both"/>
    </w:pPr>
    <w:rPr>
      <w:rFonts w:ascii="Times New Roman" w:eastAsia="Times New Roman" w:hAnsi="Times New Roman"/>
      <w:sz w:val="24"/>
      <w:szCs w:val="24"/>
      <w:lang w:eastAsia="pl-PL"/>
    </w:rPr>
  </w:style>
  <w:style w:type="character" w:styleId="Odwoaniedokomentarza">
    <w:name w:val="annotation reference"/>
    <w:semiHidden/>
    <w:unhideWhenUsed/>
    <w:rsid w:val="00EE656E"/>
    <w:rPr>
      <w:sz w:val="16"/>
      <w:szCs w:val="16"/>
    </w:rPr>
  </w:style>
  <w:style w:type="character" w:customStyle="1" w:styleId="FontStyle12">
    <w:name w:val="Font Style12"/>
    <w:rsid w:val="00EE656E"/>
    <w:rPr>
      <w:rFonts w:ascii="Arial Unicode MS" w:eastAsia="Arial Unicode MS" w:hAnsi="Arial Unicode MS" w:cs="Arial Unicode MS" w:hint="eastAsia"/>
      <w:color w:val="000000"/>
      <w:sz w:val="18"/>
      <w:szCs w:val="18"/>
    </w:rPr>
  </w:style>
  <w:style w:type="character" w:customStyle="1" w:styleId="FontStyle11">
    <w:name w:val="Font Style11"/>
    <w:rsid w:val="00EE656E"/>
    <w:rPr>
      <w:rFonts w:ascii="Times New Roman" w:hAnsi="Times New Roman" w:cs="Times New Roman" w:hint="default"/>
      <w:color w:val="000000"/>
      <w:sz w:val="20"/>
      <w:szCs w:val="20"/>
    </w:rPr>
  </w:style>
  <w:style w:type="character" w:customStyle="1" w:styleId="FontStyle21">
    <w:name w:val="Font Style21"/>
    <w:rsid w:val="00EE656E"/>
    <w:rPr>
      <w:rFonts w:ascii="Times New Roman" w:hAnsi="Times New Roman" w:cs="Times New Roman" w:hint="default"/>
      <w:color w:val="000000"/>
      <w:sz w:val="20"/>
      <w:szCs w:val="20"/>
    </w:rPr>
  </w:style>
  <w:style w:type="character" w:customStyle="1" w:styleId="FontStyle22">
    <w:name w:val="Font Style22"/>
    <w:rsid w:val="00EE656E"/>
    <w:rPr>
      <w:rFonts w:ascii="Times New Roman" w:hAnsi="Times New Roman" w:cs="Times New Roman" w:hint="default"/>
      <w:b/>
      <w:bCs/>
      <w:color w:val="000000"/>
      <w:sz w:val="20"/>
      <w:szCs w:val="20"/>
    </w:rPr>
  </w:style>
  <w:style w:type="character" w:customStyle="1" w:styleId="FontStyle13">
    <w:name w:val="Font Style13"/>
    <w:rsid w:val="00EE656E"/>
    <w:rPr>
      <w:rFonts w:ascii="Times New Roman" w:hAnsi="Times New Roman" w:cs="Times New Roman" w:hint="default"/>
      <w:b/>
      <w:bCs/>
      <w:color w:val="000000"/>
      <w:sz w:val="20"/>
      <w:szCs w:val="20"/>
    </w:rPr>
  </w:style>
  <w:style w:type="character" w:customStyle="1" w:styleId="FontStyle14">
    <w:name w:val="Font Style14"/>
    <w:rsid w:val="00EE656E"/>
    <w:rPr>
      <w:rFonts w:ascii="Arial Unicode MS" w:eastAsia="Arial Unicode MS" w:hAnsi="Arial Unicode MS" w:cs="Arial Unicode MS" w:hint="eastAsia"/>
      <w:color w:val="000000"/>
      <w:sz w:val="20"/>
      <w:szCs w:val="20"/>
    </w:rPr>
  </w:style>
  <w:style w:type="character" w:customStyle="1" w:styleId="FontStyle15">
    <w:name w:val="Font Style15"/>
    <w:rsid w:val="00EE656E"/>
    <w:rPr>
      <w:rFonts w:ascii="Arial Unicode MS" w:eastAsia="Arial Unicode MS" w:hAnsi="Arial Unicode MS" w:cs="Arial Unicode MS" w:hint="eastAsia"/>
      <w:color w:val="000000"/>
      <w:sz w:val="20"/>
      <w:szCs w:val="20"/>
    </w:rPr>
  </w:style>
  <w:style w:type="character" w:customStyle="1" w:styleId="FontStyle20">
    <w:name w:val="Font Style20"/>
    <w:uiPriority w:val="99"/>
    <w:rsid w:val="00EE656E"/>
    <w:rPr>
      <w:rFonts w:ascii="Times New Roman" w:hAnsi="Times New Roman" w:cs="Times New Roman" w:hint="default"/>
      <w:color w:val="000000"/>
      <w:sz w:val="22"/>
      <w:szCs w:val="22"/>
    </w:rPr>
  </w:style>
  <w:style w:type="character" w:styleId="Pogrubienie">
    <w:name w:val="Strong"/>
    <w:basedOn w:val="Domylnaczcionkaakapitu"/>
    <w:qFormat/>
    <w:rsid w:val="00EE656E"/>
    <w:rPr>
      <w:b/>
      <w:bCs/>
    </w:rPr>
  </w:style>
  <w:style w:type="paragraph" w:customStyle="1" w:styleId="western">
    <w:name w:val="western"/>
    <w:basedOn w:val="Normalny"/>
    <w:rsid w:val="005002A8"/>
    <w:pPr>
      <w:suppressAutoHyphens/>
      <w:spacing w:before="280" w:after="119" w:line="240" w:lineRule="auto"/>
    </w:pPr>
    <w:rPr>
      <w:rFonts w:ascii="Times New Roman" w:eastAsia="Times New Roman" w:hAnsi="Times New Roman"/>
      <w:color w:val="000000"/>
      <w:sz w:val="20"/>
      <w:szCs w:val="20"/>
      <w:lang w:eastAsia="zh-CN"/>
    </w:rPr>
  </w:style>
  <w:style w:type="paragraph" w:styleId="NormalnyWeb">
    <w:name w:val="Normal (Web)"/>
    <w:basedOn w:val="Normalny"/>
    <w:rsid w:val="00AE35BD"/>
    <w:pPr>
      <w:suppressAutoHyphens/>
      <w:autoSpaceDN w:val="0"/>
      <w:spacing w:before="100" w:after="100" w:line="240" w:lineRule="auto"/>
      <w:textAlignment w:val="baseline"/>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586134">
      <w:bodyDiv w:val="1"/>
      <w:marLeft w:val="0"/>
      <w:marRight w:val="0"/>
      <w:marTop w:val="0"/>
      <w:marBottom w:val="0"/>
      <w:divBdr>
        <w:top w:val="none" w:sz="0" w:space="0" w:color="auto"/>
        <w:left w:val="none" w:sz="0" w:space="0" w:color="auto"/>
        <w:bottom w:val="none" w:sz="0" w:space="0" w:color="auto"/>
        <w:right w:val="none" w:sz="0" w:space="0" w:color="auto"/>
      </w:divBdr>
      <w:divsChild>
        <w:div w:id="1214390430">
          <w:marLeft w:val="150"/>
          <w:marRight w:val="0"/>
          <w:marTop w:val="0"/>
          <w:marBottom w:val="0"/>
          <w:divBdr>
            <w:top w:val="none" w:sz="0" w:space="0" w:color="auto"/>
            <w:left w:val="none" w:sz="0" w:space="0" w:color="auto"/>
            <w:bottom w:val="none" w:sz="0" w:space="0" w:color="auto"/>
            <w:right w:val="none" w:sz="0" w:space="0" w:color="auto"/>
          </w:divBdr>
        </w:div>
      </w:divsChild>
    </w:div>
    <w:div w:id="124395826">
      <w:bodyDiv w:val="1"/>
      <w:marLeft w:val="0"/>
      <w:marRight w:val="0"/>
      <w:marTop w:val="0"/>
      <w:marBottom w:val="0"/>
      <w:divBdr>
        <w:top w:val="none" w:sz="0" w:space="0" w:color="auto"/>
        <w:left w:val="none" w:sz="0" w:space="0" w:color="auto"/>
        <w:bottom w:val="none" w:sz="0" w:space="0" w:color="auto"/>
        <w:right w:val="none" w:sz="0" w:space="0" w:color="auto"/>
      </w:divBdr>
    </w:div>
    <w:div w:id="178930002">
      <w:bodyDiv w:val="1"/>
      <w:marLeft w:val="0"/>
      <w:marRight w:val="0"/>
      <w:marTop w:val="0"/>
      <w:marBottom w:val="0"/>
      <w:divBdr>
        <w:top w:val="none" w:sz="0" w:space="0" w:color="auto"/>
        <w:left w:val="none" w:sz="0" w:space="0" w:color="auto"/>
        <w:bottom w:val="none" w:sz="0" w:space="0" w:color="auto"/>
        <w:right w:val="none" w:sz="0" w:space="0" w:color="auto"/>
      </w:divBdr>
    </w:div>
    <w:div w:id="213583860">
      <w:bodyDiv w:val="1"/>
      <w:marLeft w:val="0"/>
      <w:marRight w:val="0"/>
      <w:marTop w:val="0"/>
      <w:marBottom w:val="0"/>
      <w:divBdr>
        <w:top w:val="none" w:sz="0" w:space="0" w:color="auto"/>
        <w:left w:val="none" w:sz="0" w:space="0" w:color="auto"/>
        <w:bottom w:val="none" w:sz="0" w:space="0" w:color="auto"/>
        <w:right w:val="none" w:sz="0" w:space="0" w:color="auto"/>
      </w:divBdr>
    </w:div>
    <w:div w:id="273294853">
      <w:bodyDiv w:val="1"/>
      <w:marLeft w:val="0"/>
      <w:marRight w:val="0"/>
      <w:marTop w:val="0"/>
      <w:marBottom w:val="0"/>
      <w:divBdr>
        <w:top w:val="none" w:sz="0" w:space="0" w:color="auto"/>
        <w:left w:val="none" w:sz="0" w:space="0" w:color="auto"/>
        <w:bottom w:val="none" w:sz="0" w:space="0" w:color="auto"/>
        <w:right w:val="none" w:sz="0" w:space="0" w:color="auto"/>
      </w:divBdr>
      <w:divsChild>
        <w:div w:id="178471056">
          <w:marLeft w:val="150"/>
          <w:marRight w:val="0"/>
          <w:marTop w:val="0"/>
          <w:marBottom w:val="0"/>
          <w:divBdr>
            <w:top w:val="none" w:sz="0" w:space="0" w:color="auto"/>
            <w:left w:val="none" w:sz="0" w:space="0" w:color="auto"/>
            <w:bottom w:val="none" w:sz="0" w:space="0" w:color="auto"/>
            <w:right w:val="none" w:sz="0" w:space="0" w:color="auto"/>
          </w:divBdr>
        </w:div>
      </w:divsChild>
    </w:div>
    <w:div w:id="932857954">
      <w:bodyDiv w:val="1"/>
      <w:marLeft w:val="0"/>
      <w:marRight w:val="0"/>
      <w:marTop w:val="0"/>
      <w:marBottom w:val="0"/>
      <w:divBdr>
        <w:top w:val="none" w:sz="0" w:space="0" w:color="auto"/>
        <w:left w:val="none" w:sz="0" w:space="0" w:color="auto"/>
        <w:bottom w:val="none" w:sz="0" w:space="0" w:color="auto"/>
        <w:right w:val="none" w:sz="0" w:space="0" w:color="auto"/>
      </w:divBdr>
    </w:div>
    <w:div w:id="1212234690">
      <w:bodyDiv w:val="1"/>
      <w:marLeft w:val="0"/>
      <w:marRight w:val="0"/>
      <w:marTop w:val="0"/>
      <w:marBottom w:val="0"/>
      <w:divBdr>
        <w:top w:val="none" w:sz="0" w:space="0" w:color="auto"/>
        <w:left w:val="none" w:sz="0" w:space="0" w:color="auto"/>
        <w:bottom w:val="none" w:sz="0" w:space="0" w:color="auto"/>
        <w:right w:val="none" w:sz="0" w:space="0" w:color="auto"/>
      </w:divBdr>
    </w:div>
    <w:div w:id="1447118311">
      <w:bodyDiv w:val="1"/>
      <w:marLeft w:val="0"/>
      <w:marRight w:val="0"/>
      <w:marTop w:val="0"/>
      <w:marBottom w:val="0"/>
      <w:divBdr>
        <w:top w:val="none" w:sz="0" w:space="0" w:color="auto"/>
        <w:left w:val="none" w:sz="0" w:space="0" w:color="auto"/>
        <w:bottom w:val="none" w:sz="0" w:space="0" w:color="auto"/>
        <w:right w:val="none" w:sz="0" w:space="0" w:color="auto"/>
      </w:divBdr>
    </w:div>
    <w:div w:id="1630168323">
      <w:bodyDiv w:val="1"/>
      <w:marLeft w:val="0"/>
      <w:marRight w:val="0"/>
      <w:marTop w:val="0"/>
      <w:marBottom w:val="0"/>
      <w:divBdr>
        <w:top w:val="none" w:sz="0" w:space="0" w:color="auto"/>
        <w:left w:val="none" w:sz="0" w:space="0" w:color="auto"/>
        <w:bottom w:val="none" w:sz="0" w:space="0" w:color="auto"/>
        <w:right w:val="none" w:sz="0" w:space="0" w:color="auto"/>
      </w:divBdr>
    </w:div>
    <w:div w:id="1663005959">
      <w:bodyDiv w:val="1"/>
      <w:marLeft w:val="0"/>
      <w:marRight w:val="0"/>
      <w:marTop w:val="0"/>
      <w:marBottom w:val="0"/>
      <w:divBdr>
        <w:top w:val="none" w:sz="0" w:space="0" w:color="auto"/>
        <w:left w:val="none" w:sz="0" w:space="0" w:color="auto"/>
        <w:bottom w:val="none" w:sz="0" w:space="0" w:color="auto"/>
        <w:right w:val="none" w:sz="0" w:space="0" w:color="auto"/>
      </w:divBdr>
    </w:div>
    <w:div w:id="1799226990">
      <w:bodyDiv w:val="1"/>
      <w:marLeft w:val="0"/>
      <w:marRight w:val="0"/>
      <w:marTop w:val="0"/>
      <w:marBottom w:val="0"/>
      <w:divBdr>
        <w:top w:val="none" w:sz="0" w:space="0" w:color="auto"/>
        <w:left w:val="none" w:sz="0" w:space="0" w:color="auto"/>
        <w:bottom w:val="none" w:sz="0" w:space="0" w:color="auto"/>
        <w:right w:val="none" w:sz="0" w:space="0" w:color="auto"/>
      </w:divBdr>
    </w:div>
    <w:div w:id="1967546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bip.miastopuck.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662</TotalTime>
  <Pages>1</Pages>
  <Words>2185</Words>
  <Characters>13111</Characters>
  <Application>Microsoft Office Word</Application>
  <DocSecurity>0</DocSecurity>
  <Lines>109</Lines>
  <Paragraphs>30</Paragraphs>
  <ScaleCrop>false</ScaleCrop>
  <HeadingPairs>
    <vt:vector size="2" baseType="variant">
      <vt:variant>
        <vt:lpstr>Tytuł</vt:lpstr>
      </vt:variant>
      <vt:variant>
        <vt:i4>1</vt:i4>
      </vt:variant>
    </vt:vector>
  </HeadingPairs>
  <TitlesOfParts>
    <vt:vector size="1" baseType="lpstr">
      <vt:lpstr/>
    </vt:vector>
  </TitlesOfParts>
  <Company>UMWP</Company>
  <LinksUpToDate>false</LinksUpToDate>
  <CharactersWithSpaces>15266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Młynarczyk Konrad</dc:creator>
  <cp:keywords/>
  <dc:description/>
  <cp:lastModifiedBy>Wioletta</cp:lastModifiedBy>
  <cp:revision>136</cp:revision>
  <cp:lastPrinted>2016-04-29T07:17:00Z</cp:lastPrinted>
  <dcterms:created xsi:type="dcterms:W3CDTF">2016-02-25T07:35:00Z</dcterms:created>
  <dcterms:modified xsi:type="dcterms:W3CDTF">2016-04-29T07:24:00Z</dcterms:modified>
</cp:coreProperties>
</file>