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E1B" w:rsidRPr="00624E1B" w:rsidRDefault="00624E1B" w:rsidP="00624E1B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lang w:eastAsia="pl-PL" w:bidi="ar-SA"/>
        </w:rPr>
      </w:pPr>
      <w:bookmarkStart w:id="0" w:name="_GoBack"/>
      <w:bookmarkEnd w:id="0"/>
      <w:r w:rsidRPr="00624E1B">
        <w:rPr>
          <w:rFonts w:eastAsia="Times New Roman" w:cs="Times New Roman"/>
          <w:kern w:val="0"/>
          <w:lang w:eastAsia="pl-PL" w:bidi="ar-SA"/>
        </w:rPr>
        <w:t xml:space="preserve">Adres strony internetowej, na której zamieszczona będzie specyfikacja istotnych warunków zamówienia (jeżeli dotyczy): </w:t>
      </w:r>
      <w:r>
        <w:rPr>
          <w:rFonts w:eastAsia="Times New Roman" w:cs="Times New Roman"/>
          <w:kern w:val="0"/>
          <w:lang w:eastAsia="pl-PL" w:bidi="ar-SA"/>
        </w:rPr>
        <w:t>bip.miastopuck.pl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pict>
          <v:rect id="_x0000_i1025" style="width:0;height:1.5pt" o:hralign="center" o:hrstd="t" o:hr="t" fillcolor="#a0a0a0" stroked="f"/>
        </w:pic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Ogłoszenie nr 337267 - 2016 z dnia 2016-11-07 r. </w:t>
      </w:r>
    </w:p>
    <w:p w:rsidR="00624E1B" w:rsidRPr="00624E1B" w:rsidRDefault="00624E1B" w:rsidP="00624E1B">
      <w:pPr>
        <w:widowControl/>
        <w:suppressAutoHyphens w:val="0"/>
        <w:jc w:val="center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>Puck: Modernizacja budynków komunalnych - budynek ul. Nowa 4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OGŁOSZENIE O ZAMÓWIENIU - Roboty budowlane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Zamieszczanie ogłoszenia:</w:t>
      </w:r>
      <w:r w:rsidRPr="00624E1B">
        <w:rPr>
          <w:rFonts w:eastAsia="Times New Roman" w:cs="Times New Roman"/>
          <w:kern w:val="0"/>
          <w:lang w:eastAsia="pl-PL" w:bidi="ar-SA"/>
        </w:rPr>
        <w:t xml:space="preserve"> obowiązkowe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Ogłoszenie dotyczy:</w:t>
      </w:r>
      <w:r w:rsidRPr="00624E1B">
        <w:rPr>
          <w:rFonts w:eastAsia="Times New Roman" w:cs="Times New Roman"/>
          <w:kern w:val="0"/>
          <w:lang w:eastAsia="pl-PL" w:bidi="ar-SA"/>
        </w:rPr>
        <w:t xml:space="preserve"> zamówienia publicznego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Zamówienie dotyczy projektu lub programu współfinansowanego ze środków Unii Europejskiej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Nazwa projektu lub programu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, nie mniejszy niż 30%, osób zatrudnionych przez zakłady pracy chronionej lub wykonawców albo ich jednostki (w %)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u w:val="single"/>
          <w:lang w:eastAsia="pl-PL" w:bidi="ar-SA"/>
        </w:rPr>
        <w:t>SEKCJA I: ZAMAWIAJĄCY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Postępowanie przeprowadza centralny zamawiający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Postępowanie przeprowadza podmiot, któremu zamawiający powierzył/powierzyli przeprowadzenie postępowania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Informacje na temat podmiotu któremu zamawiający powierzył/powierzyli prowadzenie postępowania: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Postępowanie jest przeprowadzane wspólnie przez zamawiających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Postępowanie jest przeprowadzane wspólnie z zamawiającymi z innych państw członkowskich Unii Europejskiej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W przypadku przeprowadzania postępowania wspólnie z zamawiającymi z innych państw członkowskich Unii Europejskiej – mające zastosowanie krajowe prawo zamówień publicznych: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Informacje dodatkowe:</w:t>
      </w:r>
    </w:p>
    <w:p w:rsidR="00624E1B" w:rsidRPr="00624E1B" w:rsidRDefault="00624E1B" w:rsidP="00624E1B">
      <w:pPr>
        <w:widowControl/>
        <w:suppressAutoHyphens w:val="0"/>
        <w:spacing w:after="24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I. 1) NAZWA I ADRES: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Gmina Miasta Puck, krajowy numer identyfikacyjny 52624500000, ul. ul. 1 Maja  13, 84100   Puck, woj. pomorskie, państwo Polska, tel. 58 6730500, 6730534, e-mail , faks 586 730 533.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Adres strony internetowej (URL):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I. 2) RODZAJ ZAMAWIAJĄCEGO: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Administracja samorządowa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lastRenderedPageBreak/>
        <w:t xml:space="preserve">I.3) WSPÓLNE UDZIELANIE ZAMÓWIENIA </w:t>
      </w:r>
      <w:r w:rsidRPr="00624E1B">
        <w:rPr>
          <w:rFonts w:eastAsia="Times New Roman" w:cs="Times New Roman"/>
          <w:b/>
          <w:bCs/>
          <w:i/>
          <w:iCs/>
          <w:kern w:val="0"/>
          <w:lang w:eastAsia="pl-PL" w:bidi="ar-SA"/>
        </w:rPr>
        <w:t>(jeżeli dotyczy)</w:t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I.4) KOMUNIKACJA: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Nieograniczony, pełny i bezpośredni dostęp do dokumentów z postępowania można uzyskać pod adresem (URL)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Adres strony internetowej, na której zamieszczona będzie specyfikacja istotnych warunków zamówienia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Dostęp do dokumentów z postępowania jest ograniczony - więcej informacji można uzyskać pod adresem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Oferty lub wnioski o dopuszczenie do udziału w postępowaniu należy przesyłać: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Elektronicznie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adres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Dopuszczone jest przesłanie ofert lub wniosków o dopuszczenie do udziału w postępowaniu w inny sposób: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Wymagane jest przesłanie ofert lub wniosków o dopuszczenie do udziału w postępowaniu w inny sposób: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Adres: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Komunikacja elektroniczna wymaga korzystania z narzędzi i urządzeń lub formatów plików, które nie są ogólnie dostępne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Nieograniczony, pełny, bezpośredni i bezpłatny dostęp do tych narzędzi można uzyskać pod adresem: (URL)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u w:val="single"/>
          <w:lang w:eastAsia="pl-PL" w:bidi="ar-SA"/>
        </w:rPr>
        <w:t xml:space="preserve">SEKCJA II: PRZEDMIOT ZAMÓWIENIA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II.1) Nazwa nadana zamówieniu przez zamawiającego: </w:t>
      </w:r>
      <w:r w:rsidRPr="00624E1B">
        <w:rPr>
          <w:rFonts w:eastAsia="Times New Roman" w:cs="Times New Roman"/>
          <w:kern w:val="0"/>
          <w:lang w:eastAsia="pl-PL" w:bidi="ar-SA"/>
        </w:rPr>
        <w:t>Modernizacja budynków komunalnych - budynek ul. Nowa 4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Numer referencyjny: </w:t>
      </w:r>
      <w:r w:rsidRPr="00624E1B">
        <w:rPr>
          <w:rFonts w:eastAsia="Times New Roman" w:cs="Times New Roman"/>
          <w:kern w:val="0"/>
          <w:lang w:eastAsia="pl-PL" w:bidi="ar-SA"/>
        </w:rPr>
        <w:t>GKiM.271.27.16.WK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Przed wszczęciem postępowania o udzielenie zamówienia przeprowadzono dialog techniczny </w:t>
      </w:r>
    </w:p>
    <w:p w:rsidR="00624E1B" w:rsidRPr="00624E1B" w:rsidRDefault="00624E1B" w:rsidP="00624E1B">
      <w:pPr>
        <w:widowControl/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II.2) Rodzaj zamówienia: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roboty budowlane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II.3) Informacja o możliwości składania ofert częściowych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Zamówienie podzielone jest na części: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lastRenderedPageBreak/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II.4) Krótki opis przedmiotu zamówienia </w:t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>(wielkość, zakres, rodzaj i ilość dostaw, usług lub robót budowlanych lub określenie zapotrzebowania i wymagań )</w:t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 a w przypadku partnerstwa innowacyjnego - określenie zapotrzebowania na innowacyjny produkt, usługę lub roboty budowlane: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Przedmiotem zamówienia jest wykonanie robót ogólnobudowlanych w zakresie ocieplenia elewacji budynku, wykonanie ogrodzenia, remont klatki schodowej, wymiana stolarki okiennej i drzwiowej wewnętrznej i zewnętrznej w budynku mieszkalnym wielorodzinnym zlokalizowanym w Pucku przy ulicy Nowej 4. W ramach prac remontowych przewiduje się wykonanie następujących robót ogólnobudowlanych w zakresie: - Ocieplenia elewacji budynku, - Wykonania opaski z betonowej kostki brukowej, - Wykonania ogrodzenia, - Wymiany stolarki okiennej, - Wymiany stolarki drzwiowej zewnętrznej, - Wymiany stolarki drzwiowej wewnętrznej, - Remont klatki schodowej, - Roboty instalacyjne, - Roboty elektryczne Przedmiotem zamówienia jest wykonanie robót elektrycznych w zakresie remontu instalacji elektrycznej i teletechnicznej w budynku mieszkalnym wielorodzinnym zlokalizowanym w Pucku przy ulicy Nowej 4. W ramach prac remontowych przewiduje się wykonanie następujących robót elektrycznych: - wykopanie rowu kablowego, - ułożenie kabla energetycznego, - zasypanie wykopu, - przygotowanie ścian pod ułożenie przewodów (wykucie bruzd) - wykucie otworów w ścianach pod puszki elektryczne - remont instalacji oświetlenia ogólnego klatki schodowej, - remont instalacji oświetlenia w piwnicy i pralni (korytarz piwniczny, pomieszczenia piwniczne oraz pomieszczenia pralni), - remont instalacji oświetlenia lokalach nr 2,3,4,6; - częściowy remont instalacji oświetlenia lokalu nr 5; - remont instalacji gniazd 230 V ogólnego przeznaczenia, - remont instalacji gniazd 230 V w lokalach nr 2,3,4,6; - częściowy remont instalacji gniazd 230 V w lokalu nr 5; - remont wewnętrznych linii zasilających budynek oraz lokale mieszkalne, - remont instalacji, przepięciowej, uziemiającej i połączeń wyrównawczych, - remont instalacji RTV, - wykonanie instalacji domofonu i telefonu, -remont i wymiana rozdzielnic – RG (rozdzielnica główna), RA (rozdzielnia administracyjna), RA-2 (rozdzielnia administracyjna w pralni) oraz RB (rozdzielnice bezpiecznikowe) w lokalach, - demontaż starych i montaż nowych opraw, tablic, osprzętu elektrycznego - zatynkowanie bruzd z przewodami, -wykonanie badań i pomiarów : izolacji przewodów, skuteczności ochrony przeciwporażeniowej, uziemień instalacji ochronnej, ciągłości przewodów ochronnych oraz badanie wyłącznika różnicowo-prądowego, - wszystkie inne nie wymienione wyżej roboty elektryczne, jakie występują przy realizacji umowy. Rozwiązania techniczne stanowiące załącznik do wykonania robót są przedstawione na rysunkach. 2. Szczegółowy zakres opracowania zawarty został w dokumentacji projektowej. Wszędzie tam, gdzie przy opisie przedmiotu zamówienia lub w dokumentacji powołane są normy, aprobaty, specyfikacje techniczne i systemy odniesienia bądź wskazane są znaki towarowe, parametry lub źródła pochodzenia (nazwy producentów lub urządzeń), postanowienia te należy traktować jako przykładowe, a Wykonawca ma każdorazowo prawo zastosowania rozwiązania równoważnego z zastrzeżeniem, iż zaproponowane rozwiązania równoważne muszą spełniać co najmniej założenia projektowe. 3. Wykonawca, który wygra przetarg przed podpisaniem umowy zobowiązuje się dołączyć kosztorys ofertowy w formie uproszczonej, który musi zawierać: liczbę porządkową pozycji, podstawę wyceny, ilości, tabelę elementów scalonych oraz zbiorcze zestawienie robocizny, materiałów i sprzętu. 4. Na wykonane roboty budowlane okres gwarancji wynosi minimum 36 miesięcy od dnia odbioru przez Zamawiającego robot budowlanych i podpisania (bez uwag) protokołu odbioru końcowego.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II.5) Główny kod CPV: </w:t>
      </w:r>
      <w:r w:rsidRPr="00624E1B">
        <w:rPr>
          <w:rFonts w:eastAsia="Times New Roman" w:cs="Times New Roman"/>
          <w:kern w:val="0"/>
          <w:lang w:eastAsia="pl-PL" w:bidi="ar-SA"/>
        </w:rPr>
        <w:t>45000000-7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Dodatkowe kody CPV:</w:t>
      </w:r>
      <w:r w:rsidRPr="00624E1B">
        <w:rPr>
          <w:rFonts w:eastAsia="Times New Roman" w:cs="Times New Roman"/>
          <w:kern w:val="0"/>
          <w:lang w:eastAsia="pl-PL" w:bidi="ar-SA"/>
        </w:rPr>
        <w:t>45210000-2, 45310000-3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II.6) Całkowita wartość zamówienia </w:t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>(jeżeli zamawiający podaje informacje o wartości zamówienia)</w:t>
      </w:r>
      <w:r w:rsidRPr="00624E1B">
        <w:rPr>
          <w:rFonts w:eastAsia="Times New Roman" w:cs="Times New Roman"/>
          <w:kern w:val="0"/>
          <w:lang w:eastAsia="pl-PL" w:bidi="ar-SA"/>
        </w:rPr>
        <w:t xml:space="preserve">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Wartość bez VAT: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Waluta: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lastRenderedPageBreak/>
        <w:br/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>(w przypadku umów ramowych lub dynamicznego systemu zakupów – szacunkowa całkowita maksymalna wartość w całym okresie obowiązywania umowy ramowej lub dynamicznego systemu zakupów)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II.7) Czy przewiduje się udzielenie zamówień, o których mowa w art. 67 ust. 1 pkt 6 i 7 lub w art. 134 ust. 6 pkt 3 ustawy </w:t>
      </w:r>
      <w:proofErr w:type="spellStart"/>
      <w:r w:rsidRPr="00624E1B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tak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>: Zamawiający przewiduje udzielenie, w okresie 3 lat od udzielenia zamówienia podstawowego, dotychczasowemu wykonawcy robót budowlanych, zamówienia polegającego na powtórzeniu podobnych robót budowlanych, jeżeli takie zamówienie było przewidziane w ogłoszeniu o zamówieniu dla zamówienia podstawowego i jest zgodne z jego przedmiotem oraz całkowita wartość tego zamówienia została uwzględniona przy obliczeniu jego wartości.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II.8) Okres, w którym realizowane będzie zamówienie lub okres, na który została zawarta umowa ramowa lub okres, na który został ustanowiony dynamiczny system zakupów: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>data zakończenia: 30/04/2017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II.9) Informacje dodatkowe: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Tein realizacji zamówienia na roboty budowlane wewnętrzne do 31 grudnia 2016r.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u w:val="single"/>
          <w:lang w:eastAsia="pl-PL" w:bidi="ar-SA"/>
        </w:rPr>
        <w:t xml:space="preserve">SEKCJA III: INFORMACJE O CHARAKTERZE PRAWNYM, EKONOMICZNYM, FINANSOWYM I TECHNICZNYM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III.1) WARUNKI UDZIAŁU W POSTĘPOWANIU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III.1.1) Kompetencje lub uprawnienia do prowadzenia określonej działalności zawodowej, o ile wynika to z odrębnych przepisów</w:t>
      </w:r>
      <w:r w:rsidRPr="00624E1B">
        <w:rPr>
          <w:rFonts w:eastAsia="Times New Roman" w:cs="Times New Roman"/>
          <w:kern w:val="0"/>
          <w:lang w:eastAsia="pl-PL" w:bidi="ar-SA"/>
        </w:rPr>
        <w:br/>
        <w:t>Określenie warunków: Zamawiający nie określa warunku.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III.1.2) Sytuacja finansowa lub ekonomiczna </w:t>
      </w:r>
      <w:r w:rsidRPr="00624E1B">
        <w:rPr>
          <w:rFonts w:eastAsia="Times New Roman" w:cs="Times New Roman"/>
          <w:kern w:val="0"/>
          <w:lang w:eastAsia="pl-PL" w:bidi="ar-SA"/>
        </w:rPr>
        <w:br/>
        <w:t>Określenie warunków: Wykonawca spełni warunek jeżeli wykaże, że jest ubezpieczony od odpowiedzialności cywilnej w zakresie prowadzonej działalności związanej z przedmiotem zamówienia.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III.1.3) Zdolność techniczna lub zawodowa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Określenie warunków: Wykonawca spełni warunek jeżeli wykaże, • że zrealizował w okresie ostatnich 5 lat przed upływem terminu składania ofert, a jeżeli okres prowadzenia działalności jest krótszy – w tym okresie, wykonał należycie co najmniej 1 robotę budowlaną odpowiadającą swoim rodzajem robotom budowlanym stanowiącym przedmiot zamówienia o wartości minimum 170.000,00 zł. brutto. • że dysponuje: – Kierownikiem budowy posiadającym uprawnienia do kierowania robotami ogólnobudowlanymi w specjalności konstrukcyjno-budowlanej bez ograniczeń, – Kierownikiem robót branży sanitarnej, – Kierownikiem robot branży elektrycznej. Uwaga! Zamawiający dopuszcza możliwość łączenia przez jedną osobę w/w funkcji celem spełnienia ww. warunku.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III.2) PODSTAWY WYKLUCZENIA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III.2.1) Podstawy wykluczenia określone w art. 24 ust. 1 ustawy </w:t>
      </w:r>
      <w:proofErr w:type="spellStart"/>
      <w:r w:rsidRPr="00624E1B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III.2.2) Zamawiający przewiduje wykluczenie wykonawcy na podstawie art. 24 ust. 5 ustawy </w:t>
      </w:r>
      <w:proofErr w:type="spellStart"/>
      <w:r w:rsidRPr="00624E1B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 tak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Zamawiający przewiduje następujące fakultatywne podstawy wykluczenia: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lastRenderedPageBreak/>
        <w:t xml:space="preserve">(podstawa wykluczenia określona w art. 24 ust. 5 pkt 1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2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3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4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5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6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7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(podstawa wykluczenia określona w art. 24 ust. 5 pkt 8 ustawy </w:t>
      </w:r>
      <w:proofErr w:type="spellStart"/>
      <w:r w:rsidRPr="00624E1B">
        <w:rPr>
          <w:rFonts w:eastAsia="Times New Roman" w:cs="Times New Roman"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kern w:val="0"/>
          <w:lang w:eastAsia="pl-PL" w:bidi="ar-SA"/>
        </w:rPr>
        <w:t xml:space="preserve">)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Oświadczenie o niepodleganiu wykluczeniu oraz spełnianiu warunków udziału w postępowaniu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tak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Oświadczenie o spełnianiu kryteriów selekcji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>Do oferty każdy wykonawca musi dołączyć aktualne na dzień składania ofert oświadczenie w zakresie wskazanym w załączniku nr 3 do SIWZ. Informacje zawarte w oświadczeniu będą stanowić wstępne potwierdzenie, że wykonawca nie podlega wykluczeniu oraz spełnia warunki udziału w postępowaniu.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III.5.1) W ZAKRESIE SPEŁNIANIA WARUNKÓW UDZIAŁU W POSTĘPOWANIU: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a)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Wraz z oświadczeniem na temat wykształcenia i kwalifikacji zawodowych wykonawcy lub kadry kierowniczej wykonawcy. b) Wykaz robót budowlanych wykonanych nie wcześniej niż w okresie 5 lat przed upływem terminu składania ofert, a jeżeli okres prowadzenia działalności jest krótszy-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c) Dokument potwierdzający, że Wykonawca jest ubezpieczony od odpowiedzialności cywilnej w zakresie prowadzonej działalności związanej z przedmiotem zamówienia.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III.5.2) W ZAKRESIE KRYTERIÓW SELEKCJI: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III.6) WYKAZ OŚWIADCZEŃ LUB DOKUMENTÓW SKŁADANYCH PRZEZ WYKONAWCĘ W POSTĘPOWANIU NA WEZWANIE ZAMAWIAJACEGO W CELU </w:t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lastRenderedPageBreak/>
        <w:t xml:space="preserve">POTWIERDZENIA OKOLICZNOŚCI, O KTÓRYCH MOWA W ART. 25 UST. 1 PKT 2 USTAWY PZP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III.7) INNE DOKUMENTY NIE WYMIENIONE W pkt III.3) - III.6)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u w:val="single"/>
          <w:lang w:eastAsia="pl-PL" w:bidi="ar-SA"/>
        </w:rPr>
        <w:t xml:space="preserve">SEKCJA IV: PROCEDURA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IV.1) OPIS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IV.1.1) Tryb udzielenia zamówienia: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przetarg nieograniczony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IV.1.2) Zamawiający żąda wniesienia wadium: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tak,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Informacja na temat wadium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1. Wykonawca zobowiązany jest wnieść wadium w wysokości 3.200,00 PLN (słownie: trzy tysiące dwieście złotych 00/100) przed upływem terminu składania ofert. 2. Wadium może być wniesione w: 1) pieniądzu; 2) poręczeniach bankowych, lub poręczeniach spółdzielczej kasy oszczędnościowo-kredytowej, z tym, że poręczenie kasy jest zawsze poręczeniem pieniężnym; 3) gwarancjach bankowych; 4) gwarancjach ubezpieczeniowych; 5) poręczeniach udzielanych przez podmioty, o których mowa w art. 6b ust. 5 pkt 2 ustawy z dnia 9 listopada 2000r. o utworzeniu Polskiej Agencji Rozwoju Przedsiębiorczości (Dz. U. z 2014 r. poz. 1804). Wadium wnoszone w formie gwarancji lub poręczeń musi być złożone w oryginale przed upływem terminu składania ofert w Referacie Finansowo-Budżetowym Urzędu Miasta w Pucku, 84-100 Puck, ul. 1 Maja 13, pokój nr 213. Gwarancje bankowe, ubezpieczeniowe lub poręczenia winny posiadać ważność od dnia otwarcia ofert. Wadium, niezależnie od formy wniesienia, podlega prawu polskiemu. Wykonawcy - wnosząc wadium - powinni zawsze podawać numer sprawy (przetargu) oraz nazwę zamówienia. 3. Wadium w formie pieniądza należy wnieść przelewem na konto w Banku Millennium S. A. nr rachunku 22 1160 2202 0000 0001 6285 3611, z dopiskiem na przelewie: „Wadium w postępowaniu RGKiM.271.27.2016.WK pn.: Modernizacja budynków komunalnych – budynek ul. Nowa 4”. 4. Skuteczne wniesienie wadium w pieniądzu następuje z chwilą uznania środków pieniężnych na rachunku bankowym Zamawiającego, o którym mowa w rozdz. VIII. 3 niniejszej SIWZ, przed upływem terminu składania ofert (tj. przed upływem dnia i godziny wyznaczonej jako ostateczny termin składania ofert).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IV.1.3) Przewiduje się udzielenie zaliczek na poczet wykonania zamówienia: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IV.1.4) Wymaga się złożenia ofert w postaci katalogów elektronicznych lub dołączenia do ofert katalogów elektronicznych: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Dopuszcza się złożenie ofert w postaci katalogów elektronicznych lub dołączenia do ofert katalogów elektronicznych: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IV.1.5.) Wymaga się złożenia oferty wariantowej: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Dopuszcza się złożenie oferty wariantowej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Złożenie oferty wariantowej dopuszcza się tylko z jednoczesnym złożeniem oferty zasadniczej: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IV.1.6) Przewidywana liczba wykonawców, którzy zostaną zaproszeni do udziału w postępowaniu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 xml:space="preserve">(przetarg ograniczony, negocjacje z ogłoszeniem, dialog konkurencyjny, partnerstwo innowacyjne)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lastRenderedPageBreak/>
        <w:t>Liczba wykonawców  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Przewidywana minimalna liczba wykonawców </w:t>
      </w:r>
      <w:r w:rsidRPr="00624E1B">
        <w:rPr>
          <w:rFonts w:eastAsia="Times New Roman" w:cs="Times New Roman"/>
          <w:kern w:val="0"/>
          <w:lang w:eastAsia="pl-PL" w:bidi="ar-SA"/>
        </w:rPr>
        <w:br/>
        <w:t>Maksymalna liczba wykonawców  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Kryteria selekcji wykonawców: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IV.1.7) Informacje na temat umowy ramowej lub dynamicznego systemu zakupów: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Umowa ramowa będzie zawarta: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Czy przewiduje się ograniczenie liczby uczestników umowy ramowej: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Zamówienie obejmuje ustanowienie dynamicznego systemu zakupów: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 ramach umowy ramowej/dynamicznego systemu zakupów dopuszcza się złożenie ofert w formie katalogów elektronicznych: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IV.1.8) Aukcja elektroniczna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Przewidziane jest przeprowadzenie aukcji elektronicznej </w:t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 xml:space="preserve">(przetarg nieograniczony, przetarg ograniczony, negocjacje z ogłoszeniem) </w:t>
      </w:r>
      <w:r w:rsidRPr="00624E1B">
        <w:rPr>
          <w:rFonts w:eastAsia="Times New Roman" w:cs="Times New Roman"/>
          <w:kern w:val="0"/>
          <w:lang w:eastAsia="pl-PL" w:bidi="ar-SA"/>
        </w:rPr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Należy wskazać elementy, których wartości będą przedmiotem aukcji elektronicznej: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Przewiduje się ograniczenia co do przedstawionych wartości, wynikające z opisu przedmiotu zamówienia: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Należy podać, które informacje zostaną udostępnione wykonawcom w trakcie aukcji elektronicznej oraz jaki będzie termin ich udostępnienia: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dotyczące przebiegu aukcji elektronicznej: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dotyczące wykorzystywanego sprzętu elektronicznego, rozwiązań i specyfikacji technicznych w zakresie połączeń: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Wymagania dotyczące rejestracji i identyfikacji wykonawców w aukcji elektronicznej: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o liczbie etapów aukcji elektronicznej i czasie ich trwania: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czas trwania etapu</w:t>
            </w:r>
          </w:p>
        </w:tc>
      </w:tr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Czy wykonawcy, którzy nie złożyli nowych postąpień, zostaną zakwalifikowani do następnego etapu: 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Warunki zamknięcia aukcji elektronicznej: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IV.2) KRYTERIA OCENY OFERT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IV.2.1) Kryteria oceny ofert: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5"/>
        <w:gridCol w:w="1049"/>
      </w:tblGrid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Znaczenie</w:t>
            </w:r>
          </w:p>
        </w:tc>
      </w:tr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60</w:t>
            </w:r>
          </w:p>
        </w:tc>
      </w:tr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 xml:space="preserve">Okres gwarancji </w:t>
            </w: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40</w:t>
            </w:r>
          </w:p>
        </w:tc>
      </w:tr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IV.2.3) Zastosowanie procedury, o której mowa w art. 24aa ust. 1 ustawy </w:t>
      </w:r>
      <w:proofErr w:type="spellStart"/>
      <w:r w:rsidRPr="00624E1B">
        <w:rPr>
          <w:rFonts w:eastAsia="Times New Roman" w:cs="Times New Roman"/>
          <w:b/>
          <w:bCs/>
          <w:kern w:val="0"/>
          <w:lang w:eastAsia="pl-PL" w:bidi="ar-SA"/>
        </w:rPr>
        <w:t>Pzp</w:t>
      </w:r>
      <w:proofErr w:type="spellEnd"/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 </w:t>
      </w:r>
      <w:r w:rsidRPr="00624E1B">
        <w:rPr>
          <w:rFonts w:eastAsia="Times New Roman" w:cs="Times New Roman"/>
          <w:kern w:val="0"/>
          <w:lang w:eastAsia="pl-PL" w:bidi="ar-SA"/>
        </w:rPr>
        <w:t xml:space="preserve">(przetarg nieograniczony)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tak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IV.3) Negocjacje z ogłoszeniem, dialog konkurencyjny, partnerstwo innowacyjne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IV.3.1) Informacje na temat negocjacji z ogłoszeniem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Minimalne wymagania, które muszą spełniać wszystkie oferty: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Przewidziane jest zastrzeżenie prawa do udzielenia zamówienia na podstawie ofert wstępnych bez przeprowadzenia negocjacji 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Przewidziany jest podział negocjacji na etapy w celu ograniczenia liczby ofert: 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Należy podać informacje na temat etapów negocjacji (w tym liczbę etapów):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IV.3.2) Informacje na temat dialogu konkurencyjnego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Opis potrzeb i wymagań zamawiającego lub informacja o sposobie uzyskania tego opisu: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Wstępny harmonogram postępowania: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Podział dialogu na etapy w celu ograniczenia liczby rozwiązań: 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Należy podać informacje na temat etapów dialogu: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IV.3.3) Informacje na temat partnerstwa innowacyjnego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Elementy opisu przedmiotu zamówienia definiujące minimalne wymagania, którym muszą odpowiadać wszystkie oferty: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IV.4) Licytacja elektroniczna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Adres strony internetowej, na której będzie prowadzona licytacja elektroniczna: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Adres strony internetowej, na której jest dostępny opis przedmiotu zamówienia w licytacji elektronicznej: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Wymagania dotyczące rejestracji i identyfikacji wykonawców w licytacji elektronicznej, w tym wymagania techniczne urządzeń informatycznych: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Sposób postępowania w toku licytacji elektronicznej, w tym określenie minimalnych wysokości postąpień: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Informacje o liczbie etapów licytacji elektronicznej i czasie ich trwania: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>etap nr</w:t>
            </w: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624E1B">
              <w:rPr>
                <w:rFonts w:eastAsia="Times New Roman" w:cs="Times New Roman"/>
                <w:kern w:val="0"/>
                <w:lang w:eastAsia="pl-PL" w:bidi="ar-SA"/>
              </w:rPr>
              <w:t>czas trwania etapu</w:t>
            </w:r>
          </w:p>
        </w:tc>
      </w:tr>
      <w:tr w:rsidR="00624E1B" w:rsidRPr="00624E1B" w:rsidTr="00624E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624E1B" w:rsidRPr="00624E1B" w:rsidRDefault="00624E1B" w:rsidP="00624E1B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Wykonawcy, którzy nie złożyli nowych postąpień, zostaną zakwalifikowani do następnego etapu: nie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Termin otwarcia licytacji elektronicznej: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t xml:space="preserve">Termin i warunki zamknięcia licytacji elektronicznej: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Wymagania dotyczące zabezpieczenia należytego wykonania umowy: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kern w:val="0"/>
          <w:lang w:eastAsia="pl-PL" w:bidi="ar-SA"/>
        </w:rPr>
        <w:br/>
        <w:t xml:space="preserve">Informacje dodatkowe: </w:t>
      </w:r>
    </w:p>
    <w:p w:rsidR="00624E1B" w:rsidRPr="00624E1B" w:rsidRDefault="00624E1B" w:rsidP="00624E1B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624E1B">
        <w:rPr>
          <w:rFonts w:eastAsia="Times New Roman" w:cs="Times New Roman"/>
          <w:b/>
          <w:bCs/>
          <w:kern w:val="0"/>
          <w:lang w:eastAsia="pl-PL" w:bidi="ar-SA"/>
        </w:rPr>
        <w:t>IV.5) ZMIANA UMOWY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Przewiduje się istotne zmiany postanowień zawartej umowy w stosunku do treści oferty, na podstawie której dokonano wyboru wykonawcy:</w:t>
      </w:r>
      <w:r w:rsidRPr="00624E1B">
        <w:rPr>
          <w:rFonts w:eastAsia="Times New Roman" w:cs="Times New Roman"/>
          <w:kern w:val="0"/>
          <w:lang w:eastAsia="pl-PL" w:bidi="ar-SA"/>
        </w:rPr>
        <w:t xml:space="preserve"> tak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Należy wskazać zakres, charakter zmian oraz warunki wprowadzenia zmian: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1. Niedopuszczalna jest zmiana postanowień zawartej Umowy w stosunku do treści oferty, na podstawie której dokonano wyboru Wykonawcy, za wyjątkiem poniższych przypadków: 1) zmiany przedstawiciela ze strony Zamawiającego, 2) zmiany numeru konta lub innych danych podmiotowych stron Umowy, 3) zamiany stawki podatku VAT. 2. Zamiany terminu wykonania umowy w przypadku: 1) działania siły wyższej lub wystąpienia niekorzystnych warunków atmosferycznych, 2) wystąpienia kolizji z niezinwentaryzowanymi sieciami, 3) konieczności przeprowadzenia innych prac wcześniej niezidentyfikowanych, 4) wstrzymania robót przez uprawnione podmioty, 5) konieczności wykonania prac wynikających z zaleceń organów uprawnionych, np. nadzoru budowlanego, PIP, itp. 6) przestojów i opóźnień zawinionych przez Zamawiającego, 7) czasowego wstrzymania prac przez Zamawiającego, 8) w przypadku nieprzewidzianych przeszkód uniemożliwiających realizację przedmiotu zamówienia w określonym umową terminie. 3. Wszelkie zmiany i uzupełnienia treści niniejszej umowy wymagają aneksu sporządzonego z zachowaniem formy pisemnej pod rygorem nieważności. 4.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5. W trakcie trwania niniejszej umowy Wykonawca zobowiązuje się do pisemnego powiadamiania Zamawiającego o: 1) ogłoszeniu upadłości, 2) ogłoszeniu likwidacji, 3) zmianie siedziby lub nazwy firmy, 4) zmianie osób reprezentujących, 5) zawieszenia działalności, 6) wszczęciu postępowania układowego, w którym uczestniczy Wykonawca.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IV.6) INFORMACJE ADMINISTRACYJNE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IV.6.1) Sposób udostępniania informacji o charakterze poufnym </w:t>
      </w:r>
      <w:r w:rsidRPr="00624E1B">
        <w:rPr>
          <w:rFonts w:eastAsia="Times New Roman" w:cs="Times New Roman"/>
          <w:i/>
          <w:iCs/>
          <w:kern w:val="0"/>
          <w:lang w:eastAsia="pl-PL" w:bidi="ar-SA"/>
        </w:rPr>
        <w:t xml:space="preserve">(jeżeli dotyczy):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Środki służące ochronie informacji o charakterze poufnym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IV.6.2) Termin składania ofert lub wniosków o dopuszczenie do udziału w postępowaniu: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Data: 22/11/2016, godzina: 09:15,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nie </w:t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Wskazać powody: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kern w:val="0"/>
          <w:lang w:eastAsia="pl-PL" w:bidi="ar-SA"/>
        </w:rPr>
        <w:br/>
        <w:t xml:space="preserve">Język lub języki, w jakich mogą być sporządzane oferty lub wnioski o dopuszczenie do udziału w </w:t>
      </w:r>
      <w:r w:rsidRPr="00624E1B">
        <w:rPr>
          <w:rFonts w:eastAsia="Times New Roman" w:cs="Times New Roman"/>
          <w:kern w:val="0"/>
          <w:lang w:eastAsia="pl-PL" w:bidi="ar-SA"/>
        </w:rPr>
        <w:lastRenderedPageBreak/>
        <w:t xml:space="preserve">postępowaniu </w:t>
      </w:r>
      <w:r w:rsidRPr="00624E1B">
        <w:rPr>
          <w:rFonts w:eastAsia="Times New Roman" w:cs="Times New Roman"/>
          <w:kern w:val="0"/>
          <w:lang w:eastAsia="pl-PL" w:bidi="ar-SA"/>
        </w:rPr>
        <w:br/>
        <w:t>&gt; Język polski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 xml:space="preserve">IV.6.3) Termin związania ofertą: </w:t>
      </w:r>
      <w:r w:rsidRPr="00624E1B">
        <w:rPr>
          <w:rFonts w:eastAsia="Times New Roman" w:cs="Times New Roman"/>
          <w:kern w:val="0"/>
          <w:lang w:eastAsia="pl-PL" w:bidi="ar-SA"/>
        </w:rPr>
        <w:t xml:space="preserve">okres w dniach: 30 (od ostatecznego terminu składania ofert)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24E1B">
        <w:rPr>
          <w:rFonts w:eastAsia="Times New Roman" w:cs="Times New Roman"/>
          <w:kern w:val="0"/>
          <w:lang w:eastAsia="pl-PL" w:bidi="ar-SA"/>
        </w:rPr>
        <w:t xml:space="preserve"> nie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24E1B">
        <w:rPr>
          <w:rFonts w:eastAsia="Times New Roman" w:cs="Times New Roman"/>
          <w:kern w:val="0"/>
          <w:lang w:eastAsia="pl-PL" w:bidi="ar-SA"/>
        </w:rPr>
        <w:t xml:space="preserve"> nie </w:t>
      </w:r>
      <w:r w:rsidRPr="00624E1B">
        <w:rPr>
          <w:rFonts w:eastAsia="Times New Roman" w:cs="Times New Roman"/>
          <w:kern w:val="0"/>
          <w:lang w:eastAsia="pl-PL" w:bidi="ar-SA"/>
        </w:rPr>
        <w:br/>
      </w:r>
      <w:r w:rsidRPr="00624E1B">
        <w:rPr>
          <w:rFonts w:eastAsia="Times New Roman" w:cs="Times New Roman"/>
          <w:b/>
          <w:bCs/>
          <w:kern w:val="0"/>
          <w:lang w:eastAsia="pl-PL" w:bidi="ar-SA"/>
        </w:rPr>
        <w:t>IV.6.6) Informacje dodatkowe:</w:t>
      </w:r>
    </w:p>
    <w:p w:rsidR="00624E1B" w:rsidRPr="00624E1B" w:rsidRDefault="00624E1B" w:rsidP="00624E1B">
      <w:pPr>
        <w:widowControl/>
        <w:suppressAutoHyphens w:val="0"/>
        <w:spacing w:after="240"/>
        <w:rPr>
          <w:rFonts w:eastAsia="Times New Roman" w:cs="Times New Roman"/>
          <w:kern w:val="0"/>
          <w:lang w:eastAsia="pl-PL" w:bidi="ar-SA"/>
        </w:rPr>
      </w:pPr>
    </w:p>
    <w:p w:rsidR="00050677" w:rsidRPr="00050677" w:rsidRDefault="00050677" w:rsidP="00050677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sectPr w:rsidR="00050677" w:rsidRPr="00050677" w:rsidSect="004149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30C" w:rsidRDefault="00A7730C" w:rsidP="00050677">
      <w:r>
        <w:separator/>
      </w:r>
    </w:p>
  </w:endnote>
  <w:endnote w:type="continuationSeparator" w:id="0">
    <w:p w:rsidR="00A7730C" w:rsidRDefault="00A7730C" w:rsidP="0005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9706498"/>
      <w:docPartObj>
        <w:docPartGallery w:val="Page Numbers (Bottom of Page)"/>
        <w:docPartUnique/>
      </w:docPartObj>
    </w:sdtPr>
    <w:sdtEndPr/>
    <w:sdtContent>
      <w:p w:rsidR="00050677" w:rsidRDefault="0005067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981">
          <w:rPr>
            <w:noProof/>
          </w:rPr>
          <w:t>10</w:t>
        </w:r>
        <w:r>
          <w:fldChar w:fldCharType="end"/>
        </w:r>
      </w:p>
    </w:sdtContent>
  </w:sdt>
  <w:p w:rsidR="00050677" w:rsidRDefault="000506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30C" w:rsidRDefault="00A7730C" w:rsidP="00050677">
      <w:r>
        <w:separator/>
      </w:r>
    </w:p>
  </w:footnote>
  <w:footnote w:type="continuationSeparator" w:id="0">
    <w:p w:rsidR="00A7730C" w:rsidRDefault="00A7730C" w:rsidP="00050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77" w:rsidRDefault="00050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eastAsia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4531AE6"/>
    <w:multiLevelType w:val="hybridMultilevel"/>
    <w:tmpl w:val="D376F282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7E3767"/>
    <w:multiLevelType w:val="hybridMultilevel"/>
    <w:tmpl w:val="57B4F5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806DBF"/>
    <w:multiLevelType w:val="hybridMultilevel"/>
    <w:tmpl w:val="FEBE6256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058EA"/>
    <w:multiLevelType w:val="hybridMultilevel"/>
    <w:tmpl w:val="927400BE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C7F59"/>
    <w:multiLevelType w:val="hybridMultilevel"/>
    <w:tmpl w:val="B344D4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3621BB"/>
    <w:multiLevelType w:val="hybridMultilevel"/>
    <w:tmpl w:val="787ED940"/>
    <w:lvl w:ilvl="0" w:tplc="1EB8C0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A295245"/>
    <w:multiLevelType w:val="hybridMultilevel"/>
    <w:tmpl w:val="E0605B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464880"/>
    <w:multiLevelType w:val="hybridMultilevel"/>
    <w:tmpl w:val="22B616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0445E6"/>
    <w:multiLevelType w:val="hybridMultilevel"/>
    <w:tmpl w:val="8ADED918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3" w15:restartNumberingAfterBreak="0">
    <w:nsid w:val="28FB5964"/>
    <w:multiLevelType w:val="hybridMultilevel"/>
    <w:tmpl w:val="2D0C696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2FEE6ACC"/>
    <w:multiLevelType w:val="hybridMultilevel"/>
    <w:tmpl w:val="E4961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0D462B"/>
    <w:multiLevelType w:val="hybridMultilevel"/>
    <w:tmpl w:val="3D403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A131B6"/>
    <w:multiLevelType w:val="hybridMultilevel"/>
    <w:tmpl w:val="C3C631B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A981B54"/>
    <w:multiLevelType w:val="hybridMultilevel"/>
    <w:tmpl w:val="4268EF7A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B5F8E"/>
    <w:multiLevelType w:val="hybridMultilevel"/>
    <w:tmpl w:val="0A94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D52DA"/>
    <w:multiLevelType w:val="hybridMultilevel"/>
    <w:tmpl w:val="513E0A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73E3C12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455CD9"/>
    <w:multiLevelType w:val="hybridMultilevel"/>
    <w:tmpl w:val="FB3A7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0A6C1C"/>
    <w:multiLevelType w:val="hybridMultilevel"/>
    <w:tmpl w:val="9FC028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EC94A4E"/>
    <w:multiLevelType w:val="hybridMultilevel"/>
    <w:tmpl w:val="A57E75B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 w15:restartNumberingAfterBreak="0">
    <w:nsid w:val="536D3E06"/>
    <w:multiLevelType w:val="hybridMultilevel"/>
    <w:tmpl w:val="5BEE1B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9C1C79"/>
    <w:multiLevelType w:val="hybridMultilevel"/>
    <w:tmpl w:val="1AA820B6"/>
    <w:lvl w:ilvl="0" w:tplc="DC7C3A12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C3A6C73"/>
    <w:multiLevelType w:val="hybridMultilevel"/>
    <w:tmpl w:val="8FBE0554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5CA732B4"/>
    <w:multiLevelType w:val="hybridMultilevel"/>
    <w:tmpl w:val="ADE852D4"/>
    <w:lvl w:ilvl="0" w:tplc="1EB8C0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287C1C"/>
    <w:multiLevelType w:val="hybridMultilevel"/>
    <w:tmpl w:val="2C52B17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5F727579"/>
    <w:multiLevelType w:val="hybridMultilevel"/>
    <w:tmpl w:val="C3EA748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637D074C"/>
    <w:multiLevelType w:val="hybridMultilevel"/>
    <w:tmpl w:val="35E614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F17802"/>
    <w:multiLevelType w:val="hybridMultilevel"/>
    <w:tmpl w:val="8E3ACB00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A9358D4"/>
    <w:multiLevelType w:val="hybridMultilevel"/>
    <w:tmpl w:val="086EB4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4749740">
      <w:start w:val="1"/>
      <w:numFmt w:val="lowerLetter"/>
      <w:lvlText w:val="%2)"/>
      <w:lvlJc w:val="left"/>
      <w:pPr>
        <w:ind w:left="1500" w:hanging="4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B476250"/>
    <w:multiLevelType w:val="hybridMultilevel"/>
    <w:tmpl w:val="E04ED2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B9615BA"/>
    <w:multiLevelType w:val="hybridMultilevel"/>
    <w:tmpl w:val="4EE646DC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6E4241"/>
    <w:multiLevelType w:val="hybridMultilevel"/>
    <w:tmpl w:val="ED5C7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F8B5391"/>
    <w:multiLevelType w:val="hybridMultilevel"/>
    <w:tmpl w:val="51B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6"/>
  </w:num>
  <w:num w:numId="5">
    <w:abstractNumId w:val="27"/>
  </w:num>
  <w:num w:numId="6">
    <w:abstractNumId w:val="22"/>
  </w:num>
  <w:num w:numId="7">
    <w:abstractNumId w:val="21"/>
  </w:num>
  <w:num w:numId="8">
    <w:abstractNumId w:val="11"/>
  </w:num>
  <w:num w:numId="9">
    <w:abstractNumId w:val="20"/>
  </w:num>
  <w:num w:numId="10">
    <w:abstractNumId w:val="30"/>
  </w:num>
  <w:num w:numId="11">
    <w:abstractNumId w:val="16"/>
  </w:num>
  <w:num w:numId="12">
    <w:abstractNumId w:val="9"/>
  </w:num>
  <w:num w:numId="13">
    <w:abstractNumId w:val="23"/>
  </w:num>
  <w:num w:numId="14">
    <w:abstractNumId w:val="31"/>
  </w:num>
  <w:num w:numId="15">
    <w:abstractNumId w:val="29"/>
  </w:num>
  <w:num w:numId="16">
    <w:abstractNumId w:val="18"/>
  </w:num>
  <w:num w:numId="17">
    <w:abstractNumId w:val="32"/>
  </w:num>
  <w:num w:numId="18">
    <w:abstractNumId w:val="35"/>
  </w:num>
  <w:num w:numId="19">
    <w:abstractNumId w:val="34"/>
  </w:num>
  <w:num w:numId="20">
    <w:abstractNumId w:val="14"/>
  </w:num>
  <w:num w:numId="21">
    <w:abstractNumId w:val="13"/>
  </w:num>
  <w:num w:numId="22">
    <w:abstractNumId w:val="25"/>
  </w:num>
  <w:num w:numId="23">
    <w:abstractNumId w:val="8"/>
  </w:num>
  <w:num w:numId="24">
    <w:abstractNumId w:val="5"/>
  </w:num>
  <w:num w:numId="25">
    <w:abstractNumId w:val="10"/>
  </w:num>
  <w:num w:numId="26">
    <w:abstractNumId w:val="19"/>
  </w:num>
  <w:num w:numId="27">
    <w:abstractNumId w:val="12"/>
  </w:num>
  <w:num w:numId="28">
    <w:abstractNumId w:val="28"/>
  </w:num>
  <w:num w:numId="29">
    <w:abstractNumId w:val="15"/>
  </w:num>
  <w:num w:numId="30">
    <w:abstractNumId w:val="33"/>
  </w:num>
  <w:num w:numId="31">
    <w:abstractNumId w:val="0"/>
    <w:lvlOverride w:ilvl="0">
      <w:startOverride w:val="1"/>
    </w:lvlOverride>
  </w:num>
  <w:num w:numId="32">
    <w:abstractNumId w:val="24"/>
  </w:num>
  <w:num w:numId="33">
    <w:abstractNumId w:val="6"/>
  </w:num>
  <w:num w:numId="34">
    <w:abstractNumId w:val="7"/>
  </w:num>
  <w:num w:numId="35">
    <w:abstractNumId w:val="4"/>
  </w:num>
  <w:num w:numId="36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92"/>
    <w:rsid w:val="00001CF8"/>
    <w:rsid w:val="00007C4E"/>
    <w:rsid w:val="00011380"/>
    <w:rsid w:val="00045D09"/>
    <w:rsid w:val="00050677"/>
    <w:rsid w:val="00056F3D"/>
    <w:rsid w:val="00065855"/>
    <w:rsid w:val="00082C3F"/>
    <w:rsid w:val="00085F6A"/>
    <w:rsid w:val="00090990"/>
    <w:rsid w:val="00091C1C"/>
    <w:rsid w:val="000A0290"/>
    <w:rsid w:val="000A109F"/>
    <w:rsid w:val="000A14AF"/>
    <w:rsid w:val="000A1D8F"/>
    <w:rsid w:val="000A4B87"/>
    <w:rsid w:val="000A6561"/>
    <w:rsid w:val="000B060C"/>
    <w:rsid w:val="000D3615"/>
    <w:rsid w:val="000D5652"/>
    <w:rsid w:val="000F0493"/>
    <w:rsid w:val="000F2DB8"/>
    <w:rsid w:val="00105BA1"/>
    <w:rsid w:val="00110D32"/>
    <w:rsid w:val="0011619D"/>
    <w:rsid w:val="00116BA2"/>
    <w:rsid w:val="00121A5A"/>
    <w:rsid w:val="001378CF"/>
    <w:rsid w:val="00137ECE"/>
    <w:rsid w:val="001642ED"/>
    <w:rsid w:val="001925B9"/>
    <w:rsid w:val="00193A1B"/>
    <w:rsid w:val="001948CB"/>
    <w:rsid w:val="00194E9E"/>
    <w:rsid w:val="0019565D"/>
    <w:rsid w:val="001B4510"/>
    <w:rsid w:val="001B4719"/>
    <w:rsid w:val="001C564A"/>
    <w:rsid w:val="001D7699"/>
    <w:rsid w:val="001F79D6"/>
    <w:rsid w:val="00214441"/>
    <w:rsid w:val="00236777"/>
    <w:rsid w:val="0025394C"/>
    <w:rsid w:val="0027455E"/>
    <w:rsid w:val="00281B6D"/>
    <w:rsid w:val="002A126D"/>
    <w:rsid w:val="002B6B03"/>
    <w:rsid w:val="002E12F1"/>
    <w:rsid w:val="002F0B97"/>
    <w:rsid w:val="003178B7"/>
    <w:rsid w:val="00373D22"/>
    <w:rsid w:val="0038089B"/>
    <w:rsid w:val="003A385C"/>
    <w:rsid w:val="003A5788"/>
    <w:rsid w:val="003C7A26"/>
    <w:rsid w:val="003D5F72"/>
    <w:rsid w:val="003D6934"/>
    <w:rsid w:val="003E071D"/>
    <w:rsid w:val="004149AD"/>
    <w:rsid w:val="00416CC1"/>
    <w:rsid w:val="00432744"/>
    <w:rsid w:val="00434696"/>
    <w:rsid w:val="00442911"/>
    <w:rsid w:val="004504CF"/>
    <w:rsid w:val="00461C86"/>
    <w:rsid w:val="004A4D7F"/>
    <w:rsid w:val="004B52D7"/>
    <w:rsid w:val="004C1978"/>
    <w:rsid w:val="004E7F6B"/>
    <w:rsid w:val="00511800"/>
    <w:rsid w:val="00513C09"/>
    <w:rsid w:val="00531B6A"/>
    <w:rsid w:val="00560D71"/>
    <w:rsid w:val="00563ECA"/>
    <w:rsid w:val="005829D3"/>
    <w:rsid w:val="00583E5F"/>
    <w:rsid w:val="00594BB6"/>
    <w:rsid w:val="0059789D"/>
    <w:rsid w:val="005B5CCC"/>
    <w:rsid w:val="005D27AE"/>
    <w:rsid w:val="005D4859"/>
    <w:rsid w:val="00612EA1"/>
    <w:rsid w:val="00622848"/>
    <w:rsid w:val="00622B11"/>
    <w:rsid w:val="00624E1B"/>
    <w:rsid w:val="00635916"/>
    <w:rsid w:val="006624C3"/>
    <w:rsid w:val="00666E0C"/>
    <w:rsid w:val="006677B8"/>
    <w:rsid w:val="006757DD"/>
    <w:rsid w:val="0068268E"/>
    <w:rsid w:val="006865AB"/>
    <w:rsid w:val="006936C3"/>
    <w:rsid w:val="006C402A"/>
    <w:rsid w:val="006C43CA"/>
    <w:rsid w:val="006E1913"/>
    <w:rsid w:val="006E70D3"/>
    <w:rsid w:val="00701FE3"/>
    <w:rsid w:val="00731CD0"/>
    <w:rsid w:val="00747C6E"/>
    <w:rsid w:val="00750053"/>
    <w:rsid w:val="007519E8"/>
    <w:rsid w:val="00751F8F"/>
    <w:rsid w:val="00773E10"/>
    <w:rsid w:val="00794819"/>
    <w:rsid w:val="007A0ED7"/>
    <w:rsid w:val="007B1140"/>
    <w:rsid w:val="007B4610"/>
    <w:rsid w:val="007C085A"/>
    <w:rsid w:val="007D4592"/>
    <w:rsid w:val="007D7B71"/>
    <w:rsid w:val="007F2C39"/>
    <w:rsid w:val="0082269B"/>
    <w:rsid w:val="008509E9"/>
    <w:rsid w:val="008737D8"/>
    <w:rsid w:val="00873BF1"/>
    <w:rsid w:val="00882FDD"/>
    <w:rsid w:val="008A425B"/>
    <w:rsid w:val="008A4CA1"/>
    <w:rsid w:val="008A6943"/>
    <w:rsid w:val="008B09E9"/>
    <w:rsid w:val="008B1AEC"/>
    <w:rsid w:val="008B6A87"/>
    <w:rsid w:val="008C0447"/>
    <w:rsid w:val="008C12D9"/>
    <w:rsid w:val="008C68A0"/>
    <w:rsid w:val="008D2D73"/>
    <w:rsid w:val="008D4EA6"/>
    <w:rsid w:val="008F1976"/>
    <w:rsid w:val="008F28B2"/>
    <w:rsid w:val="008F46AD"/>
    <w:rsid w:val="00912F86"/>
    <w:rsid w:val="00920DA4"/>
    <w:rsid w:val="00922769"/>
    <w:rsid w:val="00943643"/>
    <w:rsid w:val="00966E84"/>
    <w:rsid w:val="0098609B"/>
    <w:rsid w:val="009954EB"/>
    <w:rsid w:val="009B3729"/>
    <w:rsid w:val="009C2B63"/>
    <w:rsid w:val="009C43B4"/>
    <w:rsid w:val="009D6A82"/>
    <w:rsid w:val="009E59C0"/>
    <w:rsid w:val="009F1F74"/>
    <w:rsid w:val="009F78FF"/>
    <w:rsid w:val="00A2196B"/>
    <w:rsid w:val="00A34E7B"/>
    <w:rsid w:val="00A52C4E"/>
    <w:rsid w:val="00A62AA2"/>
    <w:rsid w:val="00A7730C"/>
    <w:rsid w:val="00A94AFB"/>
    <w:rsid w:val="00AD0617"/>
    <w:rsid w:val="00AD35A9"/>
    <w:rsid w:val="00AD7443"/>
    <w:rsid w:val="00B310AC"/>
    <w:rsid w:val="00B638D1"/>
    <w:rsid w:val="00B70312"/>
    <w:rsid w:val="00B91268"/>
    <w:rsid w:val="00BF0596"/>
    <w:rsid w:val="00C1066F"/>
    <w:rsid w:val="00C1660C"/>
    <w:rsid w:val="00C3192D"/>
    <w:rsid w:val="00C360BE"/>
    <w:rsid w:val="00C6347B"/>
    <w:rsid w:val="00C762A9"/>
    <w:rsid w:val="00C9114B"/>
    <w:rsid w:val="00CA186E"/>
    <w:rsid w:val="00CA4E76"/>
    <w:rsid w:val="00CB03E6"/>
    <w:rsid w:val="00CE4CF5"/>
    <w:rsid w:val="00D1688B"/>
    <w:rsid w:val="00D26DC3"/>
    <w:rsid w:val="00D27FE9"/>
    <w:rsid w:val="00D32742"/>
    <w:rsid w:val="00D3588E"/>
    <w:rsid w:val="00D35D88"/>
    <w:rsid w:val="00D363F2"/>
    <w:rsid w:val="00D468F8"/>
    <w:rsid w:val="00D7775B"/>
    <w:rsid w:val="00D85E64"/>
    <w:rsid w:val="00D8739B"/>
    <w:rsid w:val="00DA3ECC"/>
    <w:rsid w:val="00DA799F"/>
    <w:rsid w:val="00DB069B"/>
    <w:rsid w:val="00DD7343"/>
    <w:rsid w:val="00E329AF"/>
    <w:rsid w:val="00E431EB"/>
    <w:rsid w:val="00E47CF6"/>
    <w:rsid w:val="00E554AB"/>
    <w:rsid w:val="00E62CEC"/>
    <w:rsid w:val="00E6391C"/>
    <w:rsid w:val="00E90A45"/>
    <w:rsid w:val="00EA1D45"/>
    <w:rsid w:val="00EB3940"/>
    <w:rsid w:val="00EB698D"/>
    <w:rsid w:val="00EC28D0"/>
    <w:rsid w:val="00EC47C5"/>
    <w:rsid w:val="00ED7483"/>
    <w:rsid w:val="00EE5981"/>
    <w:rsid w:val="00EF2F5D"/>
    <w:rsid w:val="00F44B4E"/>
    <w:rsid w:val="00F45BF8"/>
    <w:rsid w:val="00F503B0"/>
    <w:rsid w:val="00F5340A"/>
    <w:rsid w:val="00F62356"/>
    <w:rsid w:val="00F77CCB"/>
    <w:rsid w:val="00F84715"/>
    <w:rsid w:val="00F90ABA"/>
    <w:rsid w:val="00F93BC6"/>
    <w:rsid w:val="00FB0C35"/>
    <w:rsid w:val="00FC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BA61160-8C3D-42E3-9AAE-5581CD79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89D"/>
    <w:pPr>
      <w:widowControl w:val="0"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9789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9789D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 w:cs="Helvetic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747C6E"/>
    <w:rPr>
      <w:rFonts w:eastAsia="Arial Unicode MS" w:cs="Tahoma"/>
      <w:b/>
      <w:bCs/>
      <w:kern w:val="1"/>
      <w:sz w:val="28"/>
      <w:szCs w:val="28"/>
      <w:lang w:eastAsia="hi-IN" w:bidi="hi-IN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747C6E"/>
    <w:rPr>
      <w:rFonts w:ascii="Cambria" w:hAnsi="Cambria" w:cs="Helvetica"/>
      <w:kern w:val="1"/>
      <w:sz w:val="22"/>
      <w:szCs w:val="22"/>
      <w:lang w:eastAsia="hi-IN" w:bidi="hi-IN"/>
    </w:rPr>
  </w:style>
  <w:style w:type="character" w:customStyle="1" w:styleId="WW8Num2z0">
    <w:name w:val="WW8Num2z0"/>
    <w:rsid w:val="0059789D"/>
    <w:rPr>
      <w:rFonts w:ascii="Symbol" w:hAnsi="Symbol"/>
    </w:rPr>
  </w:style>
  <w:style w:type="character" w:customStyle="1" w:styleId="WW8Num3z0">
    <w:name w:val="WW8Num3z0"/>
    <w:rsid w:val="0059789D"/>
    <w:rPr>
      <w:rFonts w:ascii="OpenSymbol" w:eastAsia="OpenSymbol"/>
    </w:rPr>
  </w:style>
  <w:style w:type="character" w:customStyle="1" w:styleId="Absatz-Standardschriftart">
    <w:name w:val="Absatz-Standardschriftart"/>
    <w:rsid w:val="0059789D"/>
  </w:style>
  <w:style w:type="character" w:customStyle="1" w:styleId="WW-Absatz-Standardschriftart">
    <w:name w:val="WW-Absatz-Standardschriftart"/>
    <w:rsid w:val="0059789D"/>
  </w:style>
  <w:style w:type="character" w:customStyle="1" w:styleId="WW-Absatz-Standardschriftart1">
    <w:name w:val="WW-Absatz-Standardschriftart1"/>
    <w:rsid w:val="0059789D"/>
  </w:style>
  <w:style w:type="character" w:customStyle="1" w:styleId="WW-Absatz-Standardschriftart11">
    <w:name w:val="WW-Absatz-Standardschriftart11"/>
    <w:rsid w:val="0059789D"/>
  </w:style>
  <w:style w:type="character" w:styleId="Hipercze">
    <w:name w:val="Hyperlink"/>
    <w:basedOn w:val="Domylnaczcionkaakapitu"/>
    <w:uiPriority w:val="99"/>
    <w:rsid w:val="0059789D"/>
    <w:rPr>
      <w:rFonts w:cs="Times New Roman"/>
      <w:color w:val="000080"/>
      <w:u w:val="single"/>
    </w:rPr>
  </w:style>
  <w:style w:type="character" w:customStyle="1" w:styleId="WW8Num4z0">
    <w:name w:val="WW8Num4z0"/>
    <w:rsid w:val="0059789D"/>
    <w:rPr>
      <w:rFonts w:ascii="OpenSymbol" w:eastAsia="OpenSymbol"/>
    </w:rPr>
  </w:style>
  <w:style w:type="character" w:customStyle="1" w:styleId="Domylnaczcionkaakapitu1">
    <w:name w:val="Domyślna czcionka akapitu1"/>
    <w:rsid w:val="0059789D"/>
  </w:style>
  <w:style w:type="character" w:customStyle="1" w:styleId="FontStyle67">
    <w:name w:val="Font Style67"/>
    <w:basedOn w:val="Domylnaczcionkaakapitu1"/>
    <w:rsid w:val="0059789D"/>
    <w:rPr>
      <w:rFonts w:ascii="Times New Roman" w:hAnsi="Times New Roman" w:cs="Helvetica"/>
      <w:b/>
      <w:bCs/>
      <w:i/>
      <w:iCs/>
      <w:sz w:val="22"/>
      <w:szCs w:val="22"/>
    </w:rPr>
  </w:style>
  <w:style w:type="character" w:customStyle="1" w:styleId="Znakinumeracji">
    <w:name w:val="Znaki numeracji"/>
    <w:rsid w:val="0059789D"/>
  </w:style>
  <w:style w:type="paragraph" w:customStyle="1" w:styleId="Nagwek1">
    <w:name w:val="Nagłówek1"/>
    <w:basedOn w:val="Normalny"/>
    <w:next w:val="Tekstpodstawowy"/>
    <w:rsid w:val="0059789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978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47C6E"/>
    <w:rPr>
      <w:rFonts w:eastAsia="Arial Unicode MS" w:cs="Mangal"/>
      <w:kern w:val="1"/>
      <w:sz w:val="21"/>
      <w:szCs w:val="21"/>
      <w:lang w:eastAsia="hi-IN" w:bidi="hi-IN"/>
    </w:rPr>
  </w:style>
  <w:style w:type="paragraph" w:styleId="Lista">
    <w:name w:val="List"/>
    <w:basedOn w:val="Tekstpodstawowy"/>
    <w:uiPriority w:val="99"/>
    <w:rsid w:val="0059789D"/>
  </w:style>
  <w:style w:type="paragraph" w:customStyle="1" w:styleId="Podpis1">
    <w:name w:val="Podpis1"/>
    <w:basedOn w:val="Normalny"/>
    <w:rsid w:val="0059789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9789D"/>
    <w:pPr>
      <w:suppressLineNumbers/>
    </w:pPr>
  </w:style>
  <w:style w:type="paragraph" w:customStyle="1" w:styleId="WW-Tekstpodstawowy2">
    <w:name w:val="WW-Tekst podstawowy 2"/>
    <w:basedOn w:val="Normalny"/>
    <w:rsid w:val="0059789D"/>
    <w:pPr>
      <w:autoSpaceDE w:val="0"/>
      <w:spacing w:line="360" w:lineRule="auto"/>
      <w:jc w:val="both"/>
    </w:pPr>
    <w:rPr>
      <w:color w:val="000000"/>
    </w:rPr>
  </w:style>
  <w:style w:type="paragraph" w:customStyle="1" w:styleId="Tekstpodstawowy31">
    <w:name w:val="Tekst podstawowy 31"/>
    <w:basedOn w:val="Normalny"/>
    <w:rsid w:val="0059789D"/>
    <w:rPr>
      <w:b/>
      <w:sz w:val="28"/>
    </w:rPr>
  </w:style>
  <w:style w:type="paragraph" w:customStyle="1" w:styleId="Tekstpodstawowy21">
    <w:name w:val="Tekst podstawowy 21"/>
    <w:basedOn w:val="Normalny"/>
    <w:rsid w:val="0059789D"/>
    <w:pPr>
      <w:ind w:right="330"/>
      <w:jc w:val="center"/>
    </w:pPr>
    <w:rPr>
      <w:sz w:val="32"/>
      <w:szCs w:val="28"/>
    </w:rPr>
  </w:style>
  <w:style w:type="paragraph" w:customStyle="1" w:styleId="Zawartotabeli">
    <w:name w:val="Zawartość tabeli"/>
    <w:basedOn w:val="Normalny"/>
    <w:rsid w:val="0059789D"/>
    <w:pPr>
      <w:suppressLineNumbers/>
    </w:pPr>
  </w:style>
  <w:style w:type="paragraph" w:customStyle="1" w:styleId="Nagwektabeli">
    <w:name w:val="Nagłówek tabeli"/>
    <w:basedOn w:val="Zawartotabeli"/>
    <w:rsid w:val="0059789D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12F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05067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50677"/>
    <w:rPr>
      <w:rFonts w:eastAsia="Arial Unicode MS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5067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50677"/>
    <w:rPr>
      <w:rFonts w:eastAsia="Arial Unicode MS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48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483"/>
    <w:rPr>
      <w:rFonts w:ascii="Segoe UI" w:eastAsia="Arial Unicode MS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6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6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26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2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7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3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65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767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4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3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36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14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3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8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44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50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55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42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07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1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16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2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0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6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44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62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79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26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03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8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99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77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14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38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03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17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1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9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8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85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460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7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88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94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91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37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7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39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2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0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68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77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4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0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5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67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9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3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7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8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87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15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0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04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69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60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23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67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164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1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5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08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9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96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70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23E10-82D5-4244-9439-6C5A7C3E6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3601</Words>
  <Characters>21608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ZGM</dc:creator>
  <cp:keywords/>
  <dc:description/>
  <cp:lastModifiedBy>Wioletta</cp:lastModifiedBy>
  <cp:revision>21</cp:revision>
  <cp:lastPrinted>2016-11-07T08:35:00Z</cp:lastPrinted>
  <dcterms:created xsi:type="dcterms:W3CDTF">2016-06-14T11:17:00Z</dcterms:created>
  <dcterms:modified xsi:type="dcterms:W3CDTF">2016-11-07T08:40:00Z</dcterms:modified>
</cp:coreProperties>
</file>